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keepNext/>
        <w:spacing w:before="0" w:after="0"/>
        <w:ind w:firstLine="567"/>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rPr>
        <w:t>Дело № 2-</w:t>
      </w:r>
      <w:r>
        <w:rPr>
          <w:rFonts w:ascii="Times New Roman" w:eastAsia="Times New Roman" w:hAnsi="Times New Roman" w:cs="Times New Roman"/>
        </w:rPr>
        <w:t>02</w:t>
      </w:r>
      <w:r>
        <w:rPr>
          <w:rFonts w:ascii="Times New Roman" w:eastAsia="Times New Roman" w:hAnsi="Times New Roman" w:cs="Times New Roman"/>
        </w:rPr>
        <w:t>-2610/202</w:t>
      </w:r>
      <w:r>
        <w:rPr>
          <w:rFonts w:ascii="Times New Roman" w:eastAsia="Times New Roman" w:hAnsi="Times New Roman" w:cs="Times New Roman"/>
        </w:rPr>
        <w:t>6</w:t>
      </w:r>
    </w:p>
    <w:p>
      <w:pPr>
        <w:keepNext/>
        <w:spacing w:before="0" w:after="0"/>
        <w:ind w:firstLine="709"/>
        <w:jc w:val="center"/>
        <w:rPr>
          <w:sz w:val="28"/>
          <w:szCs w:val="28"/>
        </w:rPr>
      </w:pPr>
      <w:r>
        <w:rPr>
          <w:rFonts w:ascii="Times New Roman" w:eastAsia="Times New Roman" w:hAnsi="Times New Roman" w:cs="Times New Roman"/>
          <w:sz w:val="28"/>
          <w:szCs w:val="28"/>
        </w:rPr>
        <w:t>РЕШЕНИЕ</w:t>
      </w:r>
    </w:p>
    <w:p>
      <w:pPr>
        <w:spacing w:before="0" w:after="0"/>
        <w:ind w:firstLine="709"/>
        <w:jc w:val="center"/>
        <w:rPr>
          <w:sz w:val="28"/>
          <w:szCs w:val="28"/>
        </w:rPr>
      </w:pPr>
      <w:r>
        <w:rPr>
          <w:rFonts w:ascii="Times New Roman" w:eastAsia="Times New Roman" w:hAnsi="Times New Roman" w:cs="Times New Roman"/>
          <w:sz w:val="28"/>
          <w:szCs w:val="28"/>
        </w:rPr>
        <w:t>ИМЕНЕМ РОССИЙСКОЙ ФЕДЕРАЦИИ</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г. 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17 февраля</w:t>
      </w:r>
      <w:r>
        <w:rPr>
          <w:rFonts w:ascii="Times New Roman" w:eastAsia="Times New Roman" w:hAnsi="Times New Roman" w:cs="Times New Roman"/>
          <w:sz w:val="28"/>
          <w:szCs w:val="28"/>
        </w:rPr>
        <w:t xml:space="preserve"> 2026 года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Мировой судья судебного участка № 10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Ханты-Мансийского автономного округа – Югры Король Е.П., при секретаре судебного заседания </w:t>
      </w:r>
      <w:r>
        <w:rPr>
          <w:rFonts w:ascii="Times New Roman" w:eastAsia="Times New Roman" w:hAnsi="Times New Roman" w:cs="Times New Roman"/>
          <w:sz w:val="28"/>
          <w:szCs w:val="28"/>
        </w:rPr>
        <w:t>Солодовниковой</w:t>
      </w:r>
      <w:r>
        <w:rPr>
          <w:rFonts w:ascii="Times New Roman" w:eastAsia="Times New Roman" w:hAnsi="Times New Roman" w:cs="Times New Roman"/>
          <w:sz w:val="28"/>
          <w:szCs w:val="28"/>
        </w:rPr>
        <w:t xml:space="preserve"> Л.Н.,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рассмотрев в открытом судебном заседании гражданское дело по исковому заявлению АО ПКО «ЦДУ» к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Евгении Геннадьевне о взыскании задолженности по договору займа,</w:t>
      </w:r>
    </w:p>
    <w:p>
      <w:pPr>
        <w:spacing w:before="0" w:after="0"/>
        <w:ind w:firstLine="709"/>
        <w:jc w:val="center"/>
        <w:rPr>
          <w:sz w:val="28"/>
          <w:szCs w:val="28"/>
        </w:rPr>
      </w:pPr>
      <w:r>
        <w:rPr>
          <w:rFonts w:ascii="Times New Roman" w:eastAsia="Times New Roman" w:hAnsi="Times New Roman" w:cs="Times New Roman"/>
          <w:sz w:val="28"/>
          <w:szCs w:val="28"/>
        </w:rPr>
        <w:t>установил: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АО ПКО «ЦДУ» обратилось в суд с названным исковым заявлением, ссылаясь на то, что 13.10.2024 года ООО «Хурма Кредит МКК» и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заключили договор потребительского займа № </w:t>
      </w:r>
      <w:r>
        <w:rPr>
          <w:rStyle w:val="cat-UserDefinedgrp-83rplc-1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соответствии с которым ответчику был предоставлен </w:t>
      </w:r>
      <w:r>
        <w:rPr>
          <w:rFonts w:ascii="Times New Roman" w:eastAsia="Times New Roman" w:hAnsi="Times New Roman" w:cs="Times New Roman"/>
          <w:sz w:val="28"/>
          <w:szCs w:val="28"/>
        </w:rPr>
        <w:t>займ</w:t>
      </w:r>
      <w:r>
        <w:rPr>
          <w:rFonts w:ascii="Times New Roman" w:eastAsia="Times New Roman" w:hAnsi="Times New Roman" w:cs="Times New Roman"/>
          <w:sz w:val="28"/>
          <w:szCs w:val="28"/>
        </w:rPr>
        <w:t xml:space="preserve"> в размере </w:t>
      </w:r>
      <w:r>
        <w:rPr>
          <w:rStyle w:val="cat-Sumgrp-48rplc-1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сроком на 12 календарных дней, с процентной ставкой 288,35% годовых, срок возврата займа – 25.10.2024 года. 20.05.2025 года между ООО «Хурма Кредит МКК» и АО ПКО «ЦДУ» в соответствии со ст. 382 ГК РФ заключен договор уступки прав требования (цессии) № </w:t>
      </w:r>
      <w:r>
        <w:rPr>
          <w:rStyle w:val="cat-UserDefinedgrp-84rplc-1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 основании которого права требования по договору займа № </w:t>
      </w:r>
      <w:r>
        <w:rPr>
          <w:rStyle w:val="cat-UserDefinedgrp-83rplc-1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13.10.2024 года, заключенному между кредитором и должником, перешли к АО ПКО «ЦДУ». Свидетельством № </w:t>
      </w:r>
      <w:r>
        <w:rPr>
          <w:rStyle w:val="cat-UserDefinedgrp-85rplc-2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16.08.2018 года подтверждается, что истец включен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Таким образом, истец имеет право на осуществление деятельности по возврату просроченной задолженности. В соответствии с п. 11 Индивидуальных условий договора займа, договор потребительского займа № </w:t>
      </w:r>
      <w:r>
        <w:rPr>
          <w:rStyle w:val="cat-UserDefinedgrp-83rplc-2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выдан в порядке рефинансирования займа № </w:t>
      </w:r>
      <w:r>
        <w:rPr>
          <w:rStyle w:val="cat-UserDefinedgrp-86rplc-2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При оформлении договора в порядке рефинансирования датой заключения договора признается дата погашения задолженности по ранее выданному кредитному договору. Для начала осуществления процедуры рефинансирования заемщику необходимо оплатить задолженность по процентам (в том числе просроченную задолженность при ее наличии) за пользование займом по текущему договору. С момента оплаты рефинансируемый договор становится погашенным, одновременно возникают обязательства по новому договору. Сумма, подлежащая оплате для начала осуществления процедуры рефинансирования задолженности, отражается в личном кабинете заемщика. В связи с выполнением условий, указанных в индивидуальных условиях, задолженность по займу № </w:t>
      </w:r>
      <w:r>
        <w:rPr>
          <w:rStyle w:val="cat-UserDefinedgrp-86rplc-2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составила </w:t>
      </w:r>
      <w:r>
        <w:rPr>
          <w:rStyle w:val="cat-Sumgrp-49rplc-2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Ответчиком в установленный срок не были исполнены обязательства по договору, что привело к просрочке исполнения по займу на 183 календарных дн</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заявлению АО</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ПКО</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«ЦДУ» мировым судьей судебного участка № 10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выдан </w:t>
      </w:r>
      <w:r>
        <w:rPr>
          <w:rFonts w:ascii="Times New Roman" w:eastAsia="Times New Roman" w:hAnsi="Times New Roman" w:cs="Times New Roman"/>
          <w:sz w:val="28"/>
          <w:szCs w:val="28"/>
        </w:rPr>
        <w:t xml:space="preserve">судебный приказ № </w:t>
      </w:r>
      <w:r>
        <w:rPr>
          <w:rStyle w:val="cat-UserDefinedgrp-87rplc-2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 взыскании с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задолженности по договору потребительского займа № </w:t>
      </w:r>
      <w:r>
        <w:rPr>
          <w:rStyle w:val="cat-UserDefinedgrp-83rplc-3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который определением этого же мирового судьи от 08.09.2025 года был отменен. </w:t>
      </w:r>
    </w:p>
    <w:p>
      <w:pPr>
        <w:spacing w:before="0" w:after="0"/>
        <w:ind w:firstLine="709"/>
        <w:jc w:val="both"/>
        <w:rPr>
          <w:sz w:val="28"/>
          <w:szCs w:val="28"/>
        </w:rPr>
      </w:pPr>
      <w:r>
        <w:rPr>
          <w:rFonts w:ascii="Times New Roman" w:eastAsia="Times New Roman" w:hAnsi="Times New Roman" w:cs="Times New Roman"/>
          <w:sz w:val="28"/>
          <w:szCs w:val="28"/>
        </w:rPr>
        <w:t xml:space="preserve">В этой связи истец, с учетом уточнений исковых требований, просит взыскать с ответчика задолженность по договору потребительского займа № </w:t>
      </w:r>
      <w:r>
        <w:rPr>
          <w:rStyle w:val="cat-UserDefinedgrp-83rplc-3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12.10.2024 года за период с 18.11.2024 года по 20.05.2025 года в размере </w:t>
      </w:r>
      <w:r>
        <w:rPr>
          <w:rStyle w:val="cat-Sumgrp-50rplc-3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а также расходы по оплате государственной пошлины за подачу иска в размере </w:t>
      </w:r>
      <w:r>
        <w:rPr>
          <w:rStyle w:val="cat-Sumgrp-51rplc-3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и судебные расходы на почтовые отправления, связанные с рассмотрением дела, в размере </w:t>
      </w:r>
      <w:r>
        <w:rPr>
          <w:rStyle w:val="cat-Sumgrp-52rplc-3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Исковое заявление определением от 10.11.2025 года принято к рассмотрению в порядке упрощенного производства. На основании определения от 26.12.2025 года суд перешел к рассмотрению дела по общим правилам искового производства.</w:t>
      </w:r>
    </w:p>
    <w:p>
      <w:pPr>
        <w:spacing w:before="0" w:after="0"/>
        <w:ind w:firstLine="709"/>
        <w:jc w:val="both"/>
        <w:rPr>
          <w:sz w:val="28"/>
          <w:szCs w:val="28"/>
        </w:rPr>
      </w:pPr>
      <w:r>
        <w:rPr>
          <w:rFonts w:ascii="Times New Roman" w:eastAsia="Times New Roman" w:hAnsi="Times New Roman" w:cs="Times New Roman"/>
          <w:sz w:val="28"/>
          <w:szCs w:val="28"/>
        </w:rPr>
        <w:t>Представитель АО ПКО «ЦДУ» в судебное заседание не явился, о слушании дела извещался надлежащим образом. В просительной части искового заявления имеется ходатайство о рассмотрении дела в отсутствие представителя истца.</w:t>
      </w:r>
    </w:p>
    <w:p>
      <w:pPr>
        <w:spacing w:before="0" w:after="0"/>
        <w:ind w:firstLine="709"/>
        <w:jc w:val="both"/>
        <w:rPr>
          <w:sz w:val="28"/>
          <w:szCs w:val="28"/>
        </w:rPr>
      </w:pPr>
      <w:r>
        <w:rPr>
          <w:rFonts w:ascii="Times New Roman" w:eastAsia="Times New Roman" w:hAnsi="Times New Roman" w:cs="Times New Roman"/>
          <w:sz w:val="28"/>
          <w:szCs w:val="28"/>
        </w:rPr>
        <w:t xml:space="preserve">Ответчик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будучи надлежаще извещенной о времени и месте рассмотрения дела, в судебное заседание не явилась, просила отказать АО ПКО «ЦДУ» в удовлетворении исковых требований по доводам в представленных 27.11.2025 года письменных возражений.</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Представитель третьего лица </w:t>
      </w:r>
      <w:r>
        <w:rPr>
          <w:rFonts w:ascii="Times New Roman" w:eastAsia="Times New Roman" w:hAnsi="Times New Roman" w:cs="Times New Roman"/>
          <w:sz w:val="28"/>
          <w:szCs w:val="28"/>
        </w:rPr>
        <w:t xml:space="preserve">ООО «Хурма Кредит МКК» </w:t>
      </w:r>
      <w:r>
        <w:rPr>
          <w:rFonts w:ascii="Times New Roman" w:eastAsia="Times New Roman" w:hAnsi="Times New Roman" w:cs="Times New Roman"/>
          <w:sz w:val="28"/>
          <w:szCs w:val="28"/>
        </w:rPr>
        <w:t>при надлежащем извещении в судебное заседание не прибыл, о причинах неявки не уведомил, ходатайств об отложении рассмотрения дела не заявил.</w:t>
      </w:r>
    </w:p>
    <w:p>
      <w:pPr>
        <w:spacing w:before="0" w:after="0"/>
        <w:ind w:firstLine="709"/>
        <w:jc w:val="both"/>
        <w:rPr>
          <w:sz w:val="28"/>
          <w:szCs w:val="28"/>
        </w:rPr>
      </w:pPr>
      <w:r>
        <w:rPr>
          <w:rFonts w:ascii="Times New Roman" w:eastAsia="Times New Roman" w:hAnsi="Times New Roman" w:cs="Times New Roman"/>
          <w:sz w:val="28"/>
          <w:szCs w:val="28"/>
        </w:rPr>
        <w:t>Исследовав материалы дела, оценив предоставленные суду доказательства в их совокупности, мировой судья приходит к следующему.</w:t>
      </w:r>
    </w:p>
    <w:p>
      <w:pPr>
        <w:spacing w:before="0" w:after="0"/>
        <w:ind w:firstLine="709"/>
        <w:jc w:val="both"/>
        <w:rPr>
          <w:sz w:val="28"/>
          <w:szCs w:val="28"/>
        </w:rPr>
      </w:pPr>
      <w:r>
        <w:rPr>
          <w:rFonts w:ascii="Times New Roman" w:eastAsia="Times New Roman" w:hAnsi="Times New Roman" w:cs="Times New Roman"/>
          <w:sz w:val="28"/>
          <w:szCs w:val="28"/>
        </w:rPr>
        <w:t>В соответствии со ст. 421 ГК РФ 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xml:space="preserve">. 1, 4). </w:t>
      </w:r>
    </w:p>
    <w:p>
      <w:pPr>
        <w:spacing w:before="0" w:after="0"/>
        <w:ind w:firstLine="709"/>
        <w:jc w:val="both"/>
        <w:rPr>
          <w:sz w:val="28"/>
          <w:szCs w:val="28"/>
        </w:rPr>
      </w:pPr>
      <w:r>
        <w:rPr>
          <w:rFonts w:ascii="Times New Roman" w:eastAsia="Times New Roman" w:hAnsi="Times New Roman" w:cs="Times New Roman"/>
          <w:sz w:val="28"/>
          <w:szCs w:val="28"/>
        </w:rPr>
        <w:t>Согласно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Односторонний отказ от исполнения обязательства и одностороннее изменение его условий не допускаются, за исключением случаев, предусмотренных ГК РФ, другими законами или иными правовыми актами (ст. 310 ГК РФ).</w:t>
      </w:r>
    </w:p>
    <w:p>
      <w:pPr>
        <w:spacing w:before="0" w:after="0"/>
        <w:ind w:firstLine="709"/>
        <w:jc w:val="both"/>
        <w:rPr>
          <w:sz w:val="28"/>
          <w:szCs w:val="28"/>
        </w:rPr>
      </w:pPr>
      <w:r>
        <w:rPr>
          <w:rFonts w:ascii="Times New Roman" w:eastAsia="Times New Roman" w:hAnsi="Times New Roman" w:cs="Times New Roman"/>
          <w:sz w:val="28"/>
          <w:szCs w:val="28"/>
        </w:rPr>
        <w:t>Исходя из ст. 807 ГК РФ, по договору займа одна сторона (заимодавец) передает в собственность другой стороне (заемщику) деньги, а заемщик обязуется возвратить заимодавцу такую же сумму денег (сумму займа). Если займодавцем в договоре займа является гражданин, договор считается заключенным с момента передачи суммы займа заемщику или указанному им лицу.</w:t>
      </w:r>
    </w:p>
    <w:p>
      <w:pPr>
        <w:spacing w:before="0" w:after="0"/>
        <w:ind w:firstLine="709"/>
        <w:jc w:val="both"/>
        <w:rPr>
          <w:sz w:val="28"/>
          <w:szCs w:val="28"/>
        </w:rPr>
      </w:pPr>
      <w:r>
        <w:rPr>
          <w:rFonts w:ascii="Times New Roman" w:eastAsia="Times New Roman" w:hAnsi="Times New Roman" w:cs="Times New Roman"/>
          <w:sz w:val="28"/>
          <w:szCs w:val="28"/>
        </w:rPr>
        <w:t xml:space="preserve">На основании ст. 808 ГК РФ договор займа между гражданами должен быть заключен в письменной форме, если его сумма превышает не менее чем в десять раз установленный законом минимальный размер оплаты труда, а в случае, когда заимодавцем является юридическое лицо, - независимо от суммы (п. 1). В подтверждение договора займа и его условий может быть представлена расписка </w:t>
      </w:r>
      <w:r>
        <w:rPr>
          <w:rFonts w:ascii="Times New Roman" w:eastAsia="Times New Roman" w:hAnsi="Times New Roman" w:cs="Times New Roman"/>
          <w:sz w:val="28"/>
          <w:szCs w:val="28"/>
        </w:rPr>
        <w:t>заемщика или иной документ, удостоверяющие передачу ему заимодавцем определенной денежной суммы или определенного количества вещей (п. 2).</w:t>
      </w:r>
    </w:p>
    <w:p>
      <w:pPr>
        <w:spacing w:before="0" w:after="0"/>
        <w:ind w:firstLine="709"/>
        <w:jc w:val="both"/>
        <w:rPr>
          <w:sz w:val="28"/>
          <w:szCs w:val="28"/>
        </w:rPr>
      </w:pPr>
      <w:r>
        <w:rPr>
          <w:rFonts w:ascii="Times New Roman" w:eastAsia="Times New Roman" w:hAnsi="Times New Roman" w:cs="Times New Roman"/>
          <w:sz w:val="28"/>
          <w:szCs w:val="28"/>
        </w:rPr>
        <w:t>В соответствии со ст. 809 ГК РФ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Заемщик обязан возвратить заимодавцу полученную сумму займа в срок и в порядке, которые предусмотрены договором займа (ст. 810 ГК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Пунктом 2 ст. 811 ГК РФ определено, что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ст. 432 ГК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Договор заключается посредством направления оферты (предложения заключить договор) одной из сторон и ее акцепта (принятия предложения) другой стороной. </w:t>
      </w:r>
    </w:p>
    <w:p>
      <w:pPr>
        <w:spacing w:before="0" w:after="0"/>
        <w:ind w:firstLine="709"/>
        <w:jc w:val="both"/>
        <w:rPr>
          <w:sz w:val="28"/>
          <w:szCs w:val="28"/>
        </w:rPr>
      </w:pPr>
      <w:r>
        <w:rPr>
          <w:rFonts w:ascii="Times New Roman" w:eastAsia="Times New Roman" w:hAnsi="Times New Roman" w:cs="Times New Roman"/>
          <w:sz w:val="28"/>
          <w:szCs w:val="28"/>
        </w:rPr>
        <w:t xml:space="preserve">В силу п. 2 ст. 160 ГК РФ использование при совершении сделок аналога собственноручной подписи допускается в случаях и в порядке, предусмотренных законом, иными правовыми актами или соглашением сторон. </w:t>
      </w:r>
    </w:p>
    <w:p>
      <w:pPr>
        <w:spacing w:before="0" w:after="0"/>
        <w:ind w:firstLine="709"/>
        <w:jc w:val="both"/>
        <w:rPr>
          <w:sz w:val="28"/>
          <w:szCs w:val="28"/>
        </w:rPr>
      </w:pPr>
      <w:r>
        <w:rPr>
          <w:rFonts w:ascii="Times New Roman" w:eastAsia="Times New Roman" w:hAnsi="Times New Roman" w:cs="Times New Roman"/>
          <w:sz w:val="28"/>
          <w:szCs w:val="28"/>
        </w:rPr>
        <w:t>Частью 14 ст. 7 Федерального закона от 21.12.2013 года № 353-ФЗ «О потребительском кредите (займе)» предусмотрено, что документы, необходимые для заключения договора потребительского кредита (займа) в соответствии с настоящей статьей, включая индивидуальные условия договора потребительского кредита (займа) и заявление о предоставлении потребительского кредита (займа), могут быть подписаны сторонами с использованием аналога собственноручной подписи способом, подтверждающим ее принадлежность сторонам в соответствии с требованиями федеральных законов, и направлены с использованием информационно-телекоммуникационных сетей, в том числе сети «Интернет».</w:t>
      </w:r>
    </w:p>
    <w:p>
      <w:pPr>
        <w:spacing w:before="0" w:after="0"/>
        <w:ind w:firstLine="709"/>
        <w:jc w:val="both"/>
        <w:rPr>
          <w:sz w:val="28"/>
          <w:szCs w:val="28"/>
        </w:rPr>
      </w:pPr>
      <w:r>
        <w:rPr>
          <w:rFonts w:ascii="Times New Roman" w:eastAsia="Times New Roman" w:hAnsi="Times New Roman" w:cs="Times New Roman"/>
          <w:sz w:val="28"/>
          <w:szCs w:val="28"/>
        </w:rPr>
        <w:t>Согласно ст. 2 Федерального закона от 06.04.2011 года № 63-ФЗ «Об электронной подписи» электронная подпись - это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pPr>
        <w:spacing w:before="0" w:after="0"/>
        <w:ind w:firstLine="709"/>
        <w:jc w:val="both"/>
        <w:rPr>
          <w:sz w:val="28"/>
          <w:szCs w:val="28"/>
        </w:rPr>
      </w:pPr>
      <w:r>
        <w:rPr>
          <w:rFonts w:ascii="Times New Roman" w:eastAsia="Times New Roman" w:hAnsi="Times New Roman" w:cs="Times New Roman"/>
          <w:sz w:val="28"/>
          <w:szCs w:val="28"/>
        </w:rPr>
        <w:t xml:space="preserve">Материалами дела установлено, что 12.10.2024 года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обратилась в ООО «Хурма Кредит МКК» с заявлением № </w:t>
      </w:r>
      <w:r>
        <w:rPr>
          <w:rStyle w:val="cat-UserDefinedgrp-83rplc-5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 предоставлении потребительского займа в размере </w:t>
      </w:r>
      <w:r>
        <w:rPr>
          <w:rStyle w:val="cat-Sumgrp-48rplc-5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в целях рефинансирования задолженности по договору потребительского займа № </w:t>
      </w:r>
      <w:r>
        <w:rPr>
          <w:rStyle w:val="cat-UserDefinedgrp-86rplc-5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01.10.2024 года, посредством заключения договора потребительского займа № </w:t>
      </w:r>
      <w:r>
        <w:rPr>
          <w:rStyle w:val="cat-UserDefinedgrp-83rplc-5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12.10.2024 года, указав в нем свои личные данные, в том числе: дату рождения, паспортные данные, адрес регистрации и фактического проживания</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г. Сургут, </w:t>
      </w:r>
      <w:r>
        <w:rPr>
          <w:rStyle w:val="cat-UserDefinedgrp-88rplc-5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номер личного контактного телефона № </w:t>
      </w:r>
      <w:r>
        <w:rPr>
          <w:rStyle w:val="cat-UserDefinedgrp-89rplc-6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дополнительный номер телефона № </w:t>
      </w:r>
      <w:r>
        <w:rPr>
          <w:rStyle w:val="cat-UserDefinedgrp-90rplc-61"/>
          <w:rFonts w:ascii="Times New Roman" w:eastAsia="Times New Roman" w:hAnsi="Times New Roman" w:cs="Times New Roman"/>
          <w:sz w:val="28"/>
          <w:szCs w:val="28"/>
        </w:rPr>
        <w:t>...</w:t>
      </w:r>
      <w:r>
        <w:rPr>
          <w:rFonts w:ascii="Times New Roman" w:eastAsia="Times New Roman" w:hAnsi="Times New Roman" w:cs="Times New Roman"/>
          <w:sz w:val="28"/>
          <w:szCs w:val="28"/>
        </w:rPr>
        <w:t>, а также адрес электронной почты.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Одновременно с этим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в заявлении подтвердила и выразила согласие с тем, что </w:t>
      </w:r>
      <w:r>
        <w:rPr>
          <w:rFonts w:ascii="Times New Roman" w:eastAsia="Times New Roman" w:hAnsi="Times New Roman" w:cs="Times New Roman"/>
          <w:sz w:val="28"/>
          <w:szCs w:val="28"/>
        </w:rPr>
        <w:t xml:space="preserve">денежные средства по договору потребительского </w:t>
      </w:r>
      <w:r>
        <w:rPr>
          <w:rFonts w:ascii="Times New Roman" w:eastAsia="Times New Roman" w:hAnsi="Times New Roman" w:cs="Times New Roman"/>
          <w:sz w:val="28"/>
          <w:szCs w:val="28"/>
        </w:rPr>
        <w:t xml:space="preserve">займа № </w:t>
      </w:r>
      <w:r>
        <w:rPr>
          <w:rStyle w:val="cat-UserDefinedgrp-83rplc-6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12.10.2024 года не перечисляются заемщику, а направляются ООО «Хурма Кредит МКК» в целях погашения задолженности по договору потребительского займа № </w:t>
      </w:r>
      <w:r>
        <w:rPr>
          <w:rStyle w:val="cat-UserDefinedgrp-86rplc-6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01.10.2024 года. В этой связи 12.10.2024 года между ООО «Хурма Кредит МКК» (кредитор) и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Е.Н. (заемщик) заключен договор потребительского займа № </w:t>
      </w:r>
      <w:r>
        <w:rPr>
          <w:rStyle w:val="cat-UserDefinedgrp-83rplc-7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условиям которого заемщику предоставлен заем в размере </w:t>
      </w:r>
      <w:r>
        <w:rPr>
          <w:rStyle w:val="cat-Sumgrp-48rplc-7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процентной ставкой 288,350 % годовых (0,79 % в день). Срок возврата займа и начисленных по нему процентов определен - 12-ый день с момента подписания заемщиком договора. Сумма начисленных процентов за 12 дней пользования суммой займа по договору составляет </w:t>
      </w:r>
      <w:r>
        <w:rPr>
          <w:rStyle w:val="cat-Sumgrp-53rplc-7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заемщик обязалась вернуть сумму займа и начисленные проценты единовременным платежом в дату, указанную в п. 2 индивидуальных условий договора потребительского займа. </w:t>
      </w:r>
    </w:p>
    <w:p>
      <w:pPr>
        <w:spacing w:before="0" w:after="0"/>
        <w:ind w:firstLine="709"/>
        <w:jc w:val="both"/>
        <w:rPr>
          <w:sz w:val="28"/>
          <w:szCs w:val="28"/>
        </w:rPr>
      </w:pPr>
      <w:r>
        <w:rPr>
          <w:rFonts w:ascii="Times New Roman" w:eastAsia="Times New Roman" w:hAnsi="Times New Roman" w:cs="Times New Roman"/>
          <w:sz w:val="28"/>
          <w:szCs w:val="28"/>
        </w:rPr>
        <w:t xml:space="preserve">Целью использования заемщиком потребительского займа является погашение задолженности по договору потребительского займа № </w:t>
      </w:r>
      <w:r>
        <w:rPr>
          <w:rStyle w:val="cat-UserDefinedgrp-86rplc-7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01.10.2024 года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1, 4, 6, 11 индивидуальных условий договора потребительского займа).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п. 14 индивидуальных условий договора потребительского займа № </w:t>
      </w:r>
      <w:r>
        <w:rPr>
          <w:rStyle w:val="cat-UserDefinedgrp-83rplc-7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12.10.2024 года заемщик подтвердила, что ознакомлена и согласна с общими условиями договора потребительского займа, опубликованными на официальном сайте кредитора. Подписанием индивидуальных условий договора потребительского займа, заемщик также выразила свое согласие с общими условиями договора потребительского займа. </w:t>
      </w:r>
    </w:p>
    <w:p>
      <w:pPr>
        <w:spacing w:before="0" w:after="0"/>
        <w:ind w:firstLine="709"/>
        <w:jc w:val="both"/>
        <w:rPr>
          <w:sz w:val="28"/>
          <w:szCs w:val="28"/>
        </w:rPr>
      </w:pPr>
      <w:r>
        <w:rPr>
          <w:rFonts w:ascii="Times New Roman" w:eastAsia="Times New Roman" w:hAnsi="Times New Roman" w:cs="Times New Roman"/>
          <w:sz w:val="28"/>
          <w:szCs w:val="28"/>
        </w:rPr>
        <w:t>В п. 18 индивидуальных условий закреплено, что</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заемщик понимает и соглашается с тем, что подписание договора потребительского займа будет осуществлено заемщиком посредством использования аналога собственноручной подписи путем ввода одноразового пароля, полученного заемщиком от кредитора в СМС-сообщении, в специальную графу «</w:t>
      </w:r>
      <w:r>
        <w:rPr>
          <w:rFonts w:ascii="Times New Roman" w:eastAsia="Times New Roman" w:hAnsi="Times New Roman" w:cs="Times New Roman"/>
          <w:sz w:val="28"/>
          <w:szCs w:val="28"/>
        </w:rPr>
        <w:t>Ключ проверки электронной подписи», представленную на сайте; с</w:t>
      </w:r>
      <w:r>
        <w:rPr>
          <w:rFonts w:ascii="Times New Roman" w:eastAsia="Times New Roman" w:hAnsi="Times New Roman" w:cs="Times New Roman"/>
          <w:sz w:val="28"/>
          <w:szCs w:val="28"/>
        </w:rPr>
        <w:t>тороны</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также </w:t>
      </w:r>
      <w:r>
        <w:rPr>
          <w:rFonts w:ascii="Times New Roman" w:eastAsia="Times New Roman" w:hAnsi="Times New Roman" w:cs="Times New Roman"/>
          <w:sz w:val="28"/>
          <w:szCs w:val="28"/>
        </w:rPr>
        <w:t>соглашаются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 тем, что предоставленная кредитором редакция договора потребительского займа имеет полную ю</w:t>
      </w:r>
      <w:r>
        <w:rPr>
          <w:rFonts w:ascii="Times New Roman" w:eastAsia="Times New Roman" w:hAnsi="Times New Roman" w:cs="Times New Roman"/>
          <w:sz w:val="28"/>
          <w:szCs w:val="28"/>
        </w:rPr>
        <w:t>ридическую</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силу</w:t>
      </w:r>
      <w:r>
        <w:rPr>
          <w:rFonts w:ascii="Times New Roman" w:eastAsia="Times New Roman" w:hAnsi="Times New Roman" w:cs="Times New Roman"/>
          <w:sz w:val="28"/>
          <w:szCs w:val="28"/>
        </w:rPr>
        <w:t xml:space="preserve">, как если бы она была подписана заемщиком собственноручно. </w:t>
      </w:r>
    </w:p>
    <w:p>
      <w:pPr>
        <w:spacing w:before="0" w:after="0"/>
        <w:ind w:firstLine="709"/>
        <w:jc w:val="both"/>
        <w:rPr>
          <w:sz w:val="28"/>
          <w:szCs w:val="28"/>
        </w:rPr>
      </w:pPr>
      <w:r>
        <w:rPr>
          <w:rFonts w:ascii="Times New Roman" w:eastAsia="Times New Roman" w:hAnsi="Times New Roman" w:cs="Times New Roman"/>
          <w:sz w:val="28"/>
          <w:szCs w:val="28"/>
        </w:rPr>
        <w:t xml:space="preserve">24.10.2024 года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обратилась к ООО «Хурма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Кредит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МКК» с заявлением № </w:t>
      </w:r>
      <w:r>
        <w:rPr>
          <w:rStyle w:val="cat-UserDefinedgrp-91rplc-8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 заключении дополнительного соглашения о реструктуризации задолженности по договору потребительского займа № </w:t>
      </w:r>
      <w:r>
        <w:rPr>
          <w:rStyle w:val="cat-UserDefinedgrp-83rplc-8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заключенному в целях рефинансирования задолженности по договору № </w:t>
      </w:r>
      <w:r>
        <w:rPr>
          <w:rStyle w:val="cat-UserDefinedgrp-86rplc-8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01.10.2024 года путем пролонгации (увеличения) срока возврата денежных средств, на основании которого между кредитором ООО «Хурма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Кредит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МКК» и заемщиком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было заключено дополнительное соглашение о реструктуризации задолженности № </w:t>
      </w:r>
      <w:r>
        <w:rPr>
          <w:rStyle w:val="cat-UserDefinedgrp-91rplc-8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24.10.2024 года к договору потребительского займа № </w:t>
      </w:r>
      <w:r>
        <w:rPr>
          <w:rStyle w:val="cat-UserDefinedgrp-83rplc-8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12.10.2024 года. В соответствии с указанным дополнительным соглашением п. 2 и п. 6 индивидуальных условий договора потребительского займа № </w:t>
      </w:r>
      <w:r>
        <w:rPr>
          <w:rStyle w:val="cat-UserDefinedgrp-83rplc-9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12.10.2024 года изложены в следующей редакции: срок возврата займа и начисленных по нему процентов - 23-й день с момента подписания заемщиком данного договора; сумма начисленных процентов за 23 дней пользования суммой займа по договору составляет </w:t>
      </w:r>
      <w:r>
        <w:rPr>
          <w:rStyle w:val="cat-Sumgrp-54rplc-9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Вместе с тем, подав в ООО «Хурма Кредит МКК» 24.10.2024 года заявление за № </w:t>
      </w:r>
      <w:r>
        <w:rPr>
          <w:rStyle w:val="cat-UserDefinedgrp-92rplc-9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w:t>
      </w:r>
      <w:r>
        <w:rPr>
          <w:rFonts w:ascii="Times New Roman" w:eastAsia="Times New Roman" w:hAnsi="Times New Roman" w:cs="Times New Roman"/>
          <w:sz w:val="28"/>
          <w:szCs w:val="28"/>
        </w:rPr>
        <w:t>выразила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согласие</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предоставление дополнительной услуги включения в список застрахованных карт к договору коллективного страхования банковских карт № </w:t>
      </w:r>
      <w:r>
        <w:rPr>
          <w:rStyle w:val="cat-UserDefinedgrp-93rplc-9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04.08.2023 года на основании программы добровольного коллективного страхования рисков, связанных с использованием пластиковых карт № 4.2, стоимостью </w:t>
      </w:r>
      <w:r>
        <w:rPr>
          <w:rStyle w:val="cat-Sumgrp-55rplc-10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за весь срок пользования услугой.</w:t>
      </w:r>
    </w:p>
    <w:p>
      <w:pPr>
        <w:spacing w:before="0" w:after="0"/>
        <w:ind w:firstLine="709"/>
        <w:jc w:val="both"/>
        <w:rPr>
          <w:sz w:val="28"/>
          <w:szCs w:val="28"/>
        </w:rPr>
      </w:pPr>
      <w:r>
        <w:rPr>
          <w:rFonts w:ascii="Times New Roman" w:eastAsia="Times New Roman" w:hAnsi="Times New Roman" w:cs="Times New Roman"/>
          <w:sz w:val="28"/>
          <w:szCs w:val="28"/>
        </w:rPr>
        <w:t xml:space="preserve">05.11.2024 года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вновь обратилась к ООО «Хурма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Кредит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МКК» с заявлением № </w:t>
      </w:r>
      <w:r>
        <w:rPr>
          <w:rStyle w:val="cat-UserDefinedgrp-94rplc-10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 заключении дополнительного соглашения о реструктуризации задолженности по договору потребительского займа № </w:t>
      </w:r>
      <w:r>
        <w:rPr>
          <w:rStyle w:val="cat-UserDefinedgrp-83rplc-10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заключенному в целях рефинансирования задолженности по договору № </w:t>
      </w:r>
      <w:r>
        <w:rPr>
          <w:rStyle w:val="cat-UserDefinedgrp-86rplc-10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01.10.2024 года путем пролонгации (увеличения) срока возврата денежных средств, на основании которого между кредитором ООО «Хурма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Кредит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МКК» и заемщиком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было заключено дополнительное соглашение о реструктуризации задолженности № </w:t>
      </w:r>
      <w:r>
        <w:rPr>
          <w:rStyle w:val="cat-UserDefinedgrp-94rplc-1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05.11.2024 года к договору потребительского займа № </w:t>
      </w:r>
      <w:r>
        <w:rPr>
          <w:rStyle w:val="cat-UserDefinedgrp-83rplc-11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12.10.2024 года. В соответствии с указанным дополнительным соглашением п. 2 и п. 6 индивидуальных условий договора потребительского займа № </w:t>
      </w:r>
      <w:r>
        <w:rPr>
          <w:rStyle w:val="cat-UserDefinedgrp-83rplc-11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12.10.2024 года изложены в следующей редакции: срок возврата займа и начисленных по нему процентов - 35-й день с момента подписания заемщиком данного договора; сумма начисленных процентов за 35 дней пользования суммой займа по договору составляет </w:t>
      </w:r>
      <w:r>
        <w:rPr>
          <w:rStyle w:val="cat-Sumgrp-56rplc-116"/>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ООО «Хурма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Кредит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МКК» обязательства по договорам потребительского займа № </w:t>
      </w:r>
      <w:r>
        <w:rPr>
          <w:rStyle w:val="cat-UserDefinedgrp-86rplc-11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01.10.2024 года и № </w:t>
      </w:r>
      <w:r>
        <w:rPr>
          <w:rStyle w:val="cat-UserDefinedgrp-83rplc-12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12.10.2024 года исполнило, что подтверждается представленными стороной истца </w:t>
      </w:r>
      <w:r>
        <w:rPr>
          <w:rFonts w:ascii="Times New Roman" w:eastAsia="Times New Roman" w:hAnsi="Times New Roman" w:cs="Times New Roman"/>
          <w:sz w:val="28"/>
          <w:szCs w:val="28"/>
        </w:rPr>
        <w:t>справкой АО «</w:t>
      </w:r>
      <w:r>
        <w:rPr>
          <w:rFonts w:ascii="Times New Roman" w:eastAsia="Times New Roman" w:hAnsi="Times New Roman" w:cs="Times New Roman"/>
          <w:sz w:val="28"/>
          <w:szCs w:val="28"/>
        </w:rPr>
        <w:t>ТБанк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21.05.2025 года о перечислении 01.10.2024 года по договору займа № </w:t>
      </w:r>
      <w:r>
        <w:rPr>
          <w:rStyle w:val="cat-UserDefinedgrp-86rplc-12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денежных средств в размере </w:t>
      </w:r>
      <w:r>
        <w:rPr>
          <w:rStyle w:val="cat-Sumgrp-48rplc-126"/>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на банковскую карту № </w:t>
      </w:r>
      <w:r>
        <w:rPr>
          <w:rStyle w:val="cat-UserDefinedgrp-95rplc-12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мемориальным ордером № ХКБП-011042 от 13.10.2024 года. </w:t>
      </w:r>
    </w:p>
    <w:p>
      <w:pPr>
        <w:spacing w:before="0" w:after="0"/>
        <w:ind w:firstLine="709"/>
        <w:jc w:val="both"/>
        <w:rPr>
          <w:sz w:val="28"/>
          <w:szCs w:val="28"/>
        </w:rPr>
      </w:pP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сходя из поступившего на судебный запрос сообщения АО «</w:t>
      </w:r>
      <w:r>
        <w:rPr>
          <w:rFonts w:ascii="Times New Roman" w:eastAsia="Times New Roman" w:hAnsi="Times New Roman" w:cs="Times New Roman"/>
          <w:sz w:val="28"/>
          <w:szCs w:val="28"/>
        </w:rPr>
        <w:t>Сургутнефтегазбанк</w:t>
      </w:r>
      <w:r>
        <w:rPr>
          <w:rFonts w:ascii="Times New Roman" w:eastAsia="Times New Roman" w:hAnsi="Times New Roman" w:cs="Times New Roman"/>
          <w:sz w:val="28"/>
          <w:szCs w:val="28"/>
        </w:rPr>
        <w:t xml:space="preserve">» от 17.11.2025 года, банковская карта № </w:t>
      </w:r>
      <w:r>
        <w:rPr>
          <w:rStyle w:val="cat-UserDefinedgrp-96rplc-13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эмитирована к карточному счету № </w:t>
      </w:r>
      <w:r>
        <w:rPr>
          <w:rStyle w:val="cat-UserDefinedgrp-97rplc-13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международной платежной системы </w:t>
      </w:r>
      <w:r>
        <w:rPr>
          <w:rStyle w:val="cat-UserDefinedgrp-98rplc-13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открытому на имя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Евгении Геннадьевны, </w:t>
      </w:r>
      <w:r>
        <w:rPr>
          <w:rStyle w:val="cat-UserDefinedgrp-99rplc-13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адрес регистрации: </w:t>
      </w:r>
      <w:r>
        <w:rPr>
          <w:rStyle w:val="cat-UserDefinedgrp-100rplc-14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Дата открытия счета – 30.03.2022 года (договор </w:t>
      </w:r>
      <w:r>
        <w:rPr>
          <w:rStyle w:val="cat-UserDefinedgrp-101rplc-14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место открытия счета – </w:t>
      </w:r>
      <w:r>
        <w:rPr>
          <w:rStyle w:val="cat-UserDefinedgrp-102rplc-148"/>
          <w:rFonts w:ascii="Times New Roman" w:eastAsia="Times New Roman" w:hAnsi="Times New Roman" w:cs="Times New Roman"/>
          <w:sz w:val="28"/>
          <w:szCs w:val="28"/>
        </w:rPr>
        <w:t>...</w:t>
      </w:r>
      <w:r>
        <w:rPr>
          <w:rFonts w:ascii="Times New Roman" w:eastAsia="Times New Roman" w:hAnsi="Times New Roman" w:cs="Times New Roman"/>
          <w:sz w:val="28"/>
          <w:szCs w:val="28"/>
        </w:rPr>
        <w:t>, дата закрытия счета – 03.12.2024 года. Полный абонентский номер, который подключен к дополнительной услуге «</w:t>
      </w:r>
      <w:r>
        <w:rPr>
          <w:rFonts w:ascii="Times New Roman" w:eastAsia="Times New Roman" w:hAnsi="Times New Roman" w:cs="Times New Roman"/>
          <w:sz w:val="28"/>
          <w:szCs w:val="28"/>
        </w:rPr>
        <w:t>SMS</w:t>
      </w:r>
      <w:r>
        <w:rPr>
          <w:rFonts w:ascii="Times New Roman" w:eastAsia="Times New Roman" w:hAnsi="Times New Roman" w:cs="Times New Roman"/>
          <w:sz w:val="28"/>
          <w:szCs w:val="28"/>
        </w:rPr>
        <w:t xml:space="preserve"> Банк» - № </w:t>
      </w:r>
      <w:r>
        <w:rPr>
          <w:rStyle w:val="cat-UserDefinedgrp-103rplc-15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Однако ответчик, несмотря на реструктуризацию задолженности, в установленный срок обязательства по договору потребительского займа не исполнила, полученный </w:t>
      </w:r>
      <w:r>
        <w:rPr>
          <w:rFonts w:ascii="Times New Roman" w:eastAsia="Times New Roman" w:hAnsi="Times New Roman" w:cs="Times New Roman"/>
          <w:sz w:val="28"/>
          <w:szCs w:val="28"/>
        </w:rPr>
        <w:t>займ</w:t>
      </w:r>
      <w:r>
        <w:rPr>
          <w:rFonts w:ascii="Times New Roman" w:eastAsia="Times New Roman" w:hAnsi="Times New Roman" w:cs="Times New Roman"/>
          <w:sz w:val="28"/>
          <w:szCs w:val="28"/>
        </w:rPr>
        <w:t xml:space="preserve"> и проценты по нему не возвратила.</w:t>
      </w:r>
    </w:p>
    <w:p>
      <w:pPr>
        <w:spacing w:before="0" w:after="0"/>
        <w:ind w:firstLine="709"/>
        <w:jc w:val="both"/>
        <w:rPr>
          <w:sz w:val="28"/>
          <w:szCs w:val="28"/>
        </w:rPr>
      </w:pPr>
      <w:r>
        <w:rPr>
          <w:rFonts w:ascii="Times New Roman" w:eastAsia="Times New Roman" w:hAnsi="Times New Roman" w:cs="Times New Roman"/>
          <w:sz w:val="28"/>
          <w:szCs w:val="28"/>
        </w:rPr>
        <w:t>Согласно ст. 382 ГК РФ право (требование), принадлежащее кредитору на основании обязательства, может быть передано им другому лицу по сделке (уступка требования) или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перейти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 другому лицу на основании закона. Для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перехода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к другому лицу прав кредитора не требуется согласие должника, если </w:t>
      </w:r>
      <w:r>
        <w:rPr>
          <w:rFonts w:ascii="Times New Roman" w:eastAsia="Times New Roman" w:hAnsi="Times New Roman" w:cs="Times New Roman"/>
          <w:sz w:val="28"/>
          <w:szCs w:val="28"/>
        </w:rPr>
        <w:t xml:space="preserve">иное не предусмотрено законом или договором. Право первоначального кредитора, исходя из </w:t>
      </w:r>
      <w:hyperlink r:id="rId4" w:anchor="/document/10164072/entry/384" w:history="1">
        <w:r>
          <w:rPr>
            <w:rFonts w:ascii="Times New Roman" w:eastAsia="Times New Roman" w:hAnsi="Times New Roman" w:cs="Times New Roman"/>
            <w:color w:val="0000EE"/>
            <w:sz w:val="28"/>
            <w:szCs w:val="28"/>
          </w:rPr>
          <w:t>ст. 384</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ГК РФ, переходит к новому кредитору в том объеме и на тех условиях, которые существовали к моменту перехода права.</w:t>
      </w:r>
    </w:p>
    <w:p>
      <w:pPr>
        <w:spacing w:before="0" w:after="0"/>
        <w:ind w:firstLine="709"/>
        <w:jc w:val="both"/>
        <w:rPr>
          <w:sz w:val="28"/>
          <w:szCs w:val="28"/>
        </w:rPr>
      </w:pPr>
      <w:r>
        <w:rPr>
          <w:rFonts w:ascii="Times New Roman" w:eastAsia="Times New Roman" w:hAnsi="Times New Roman" w:cs="Times New Roman"/>
          <w:sz w:val="28"/>
          <w:szCs w:val="28"/>
        </w:rPr>
        <w:t xml:space="preserve">В п. 13 индивидуальных условий договора потребительского займа № </w:t>
      </w:r>
      <w:r>
        <w:rPr>
          <w:rStyle w:val="cat-UserDefinedgrp-83rplc-15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12.10.2024 года заемщик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выразила согласие </w:t>
      </w:r>
      <w:r>
        <w:rPr>
          <w:rFonts w:ascii="Times New Roman" w:eastAsia="Times New Roman" w:hAnsi="Times New Roman" w:cs="Times New Roman"/>
          <w:sz w:val="28"/>
          <w:szCs w:val="28"/>
        </w:rPr>
        <w:t xml:space="preserve">на осуществление кредитором уступки прав (требований) </w:t>
      </w:r>
      <w:r>
        <w:rPr>
          <w:rFonts w:ascii="Times New Roman" w:eastAsia="Times New Roman" w:hAnsi="Times New Roman" w:cs="Times New Roman"/>
          <w:sz w:val="28"/>
          <w:szCs w:val="28"/>
        </w:rPr>
        <w:t xml:space="preserve">по договору потребительского займа юридическому лицу, осуществляющему профессиональную деятельность по предоставлению потребительских займов, юридическому лицу, осуществляющему деятельность по возврату просроченной задолженности физических лиц в качестве основного вида деятельности, специализированному финансовому обществу. </w:t>
      </w:r>
    </w:p>
    <w:p>
      <w:pPr>
        <w:spacing w:before="0" w:after="0"/>
        <w:ind w:firstLine="709"/>
        <w:jc w:val="both"/>
        <w:rPr>
          <w:sz w:val="28"/>
          <w:szCs w:val="28"/>
        </w:rPr>
      </w:pPr>
      <w:r>
        <w:rPr>
          <w:rFonts w:ascii="Times New Roman" w:eastAsia="Times New Roman" w:hAnsi="Times New Roman" w:cs="Times New Roman"/>
          <w:sz w:val="28"/>
          <w:szCs w:val="28"/>
        </w:rPr>
        <w:t xml:space="preserve">20.05.2025 года ООО МКК «Хурма Кредит» уступило АО ПКО «Центр долгового управления» право требования по договору потребительского займа № </w:t>
      </w:r>
      <w:r>
        <w:rPr>
          <w:rStyle w:val="cat-UserDefinedgrp-83rplc-15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заключенному с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что подтверждается договором уступки прав требования № </w:t>
      </w:r>
      <w:r>
        <w:rPr>
          <w:rStyle w:val="cat-UserDefinedgrp-84rplc-16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кратким реестром уступаемых прав к нему, согласно которому общий объем уступаемых прав требования составляет </w:t>
      </w:r>
      <w:r>
        <w:rPr>
          <w:rStyle w:val="cat-Sumgrp-50rplc-161"/>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где: </w:t>
      </w:r>
      <w:r>
        <w:rPr>
          <w:rStyle w:val="cat-Sumgrp-57rplc-16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сумма основного долга, </w:t>
      </w:r>
      <w:r>
        <w:rPr>
          <w:rStyle w:val="cat-Sumgrp-58rplc-16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сумма процентов за пользование займом, </w:t>
      </w:r>
      <w:r>
        <w:rPr>
          <w:rStyle w:val="cat-Sumgrp-59rplc-16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сумма штрафов, пени, неустойка и </w:t>
      </w:r>
      <w:r>
        <w:rPr>
          <w:rStyle w:val="cat-Sumgrp-60rplc-165"/>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сумма задолженности по дополнительным услугам.</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Вопреки доводам ответчика, </w:t>
      </w:r>
      <w:r>
        <w:rPr>
          <w:rFonts w:ascii="Times New Roman" w:eastAsia="Times New Roman" w:hAnsi="Times New Roman" w:cs="Times New Roman"/>
          <w:sz w:val="28"/>
          <w:szCs w:val="28"/>
        </w:rPr>
        <w:t>договор</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уступки права требования от 20.05.2025 года </w:t>
      </w:r>
      <w:r>
        <w:rPr>
          <w:rFonts w:ascii="Times New Roman" w:eastAsia="Times New Roman" w:hAnsi="Times New Roman" w:cs="Times New Roman"/>
          <w:sz w:val="28"/>
          <w:szCs w:val="28"/>
        </w:rPr>
        <w:t xml:space="preserve">и краткий реестр уступаемых прав к нему </w:t>
      </w:r>
      <w:r>
        <w:rPr>
          <w:rFonts w:ascii="Times New Roman" w:eastAsia="Times New Roman" w:hAnsi="Times New Roman" w:cs="Times New Roman"/>
          <w:sz w:val="28"/>
          <w:szCs w:val="28"/>
        </w:rPr>
        <w:t xml:space="preserve">подписаны генеральным директором АО ПКО «ЦДУ» </w:t>
      </w:r>
      <w:r>
        <w:rPr>
          <w:rStyle w:val="cat-UserDefinedgrp-104rplc-16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директором ООО «Хурма Кредит МКК» </w:t>
      </w:r>
      <w:r>
        <w:rPr>
          <w:rStyle w:val="cat-UserDefinedgrp-105rplc-17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путем электронной цифровой подписи и переданы через оператора ЭДО АО «ПФ «СКБ Контур». Серийный номер и период действия сертификата указаны на договоре уступки права требования. </w:t>
      </w:r>
    </w:p>
    <w:p>
      <w:pPr>
        <w:spacing w:before="0" w:after="0"/>
        <w:ind w:firstLine="709"/>
        <w:jc w:val="both"/>
        <w:rPr>
          <w:sz w:val="28"/>
          <w:szCs w:val="28"/>
        </w:rPr>
      </w:pPr>
      <w:r>
        <w:rPr>
          <w:rFonts w:ascii="Times New Roman" w:eastAsia="Times New Roman" w:hAnsi="Times New Roman" w:cs="Times New Roman"/>
          <w:sz w:val="28"/>
          <w:szCs w:val="28"/>
        </w:rPr>
        <w:t>Требования к формату электронной подписи,</w:t>
      </w:r>
      <w:r>
        <w:rPr>
          <w:rFonts w:ascii="Times New Roman" w:eastAsia="Times New Roman" w:hAnsi="Times New Roman" w:cs="Times New Roman"/>
          <w:sz w:val="28"/>
          <w:szCs w:val="28"/>
        </w:rPr>
        <w:t xml:space="preserve"> предусмотренные Федеральным законом</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от 06.04.2011 года № 63-ФЗ «Об электронной подписи», сторонами договора цессии соблюдены, подписание документов путем использования электронного документооборота не противоречит нормам действующего законодательства Российской Федерации. </w:t>
      </w:r>
    </w:p>
    <w:p>
      <w:pPr>
        <w:spacing w:before="0" w:after="0"/>
        <w:ind w:firstLine="709"/>
        <w:jc w:val="both"/>
        <w:rPr>
          <w:sz w:val="28"/>
          <w:szCs w:val="28"/>
        </w:rPr>
      </w:pPr>
      <w:r>
        <w:rPr>
          <w:rFonts w:ascii="Times New Roman" w:eastAsia="Times New Roman" w:hAnsi="Times New Roman" w:cs="Times New Roman"/>
          <w:sz w:val="28"/>
          <w:szCs w:val="28"/>
        </w:rPr>
        <w:t xml:space="preserve">Ответчиком не представлено доказательств, опровергающих содержание представленных стороной истца копий, а потому у суда не имеется оснований ставить их под сомнение. </w:t>
      </w:r>
    </w:p>
    <w:p>
      <w:pPr>
        <w:spacing w:before="0" w:after="0"/>
        <w:ind w:firstLine="709"/>
        <w:jc w:val="both"/>
        <w:rPr>
          <w:sz w:val="28"/>
          <w:szCs w:val="28"/>
        </w:rPr>
      </w:pPr>
      <w:r>
        <w:rPr>
          <w:rFonts w:ascii="Times New Roman" w:eastAsia="Times New Roman" w:hAnsi="Times New Roman" w:cs="Times New Roman"/>
          <w:sz w:val="28"/>
          <w:szCs w:val="28"/>
        </w:rPr>
        <w:t>Поскольку обязательства по</w:t>
      </w:r>
      <w:r>
        <w:rPr>
          <w:rFonts w:ascii="Times New Roman" w:eastAsia="Times New Roman" w:hAnsi="Times New Roman" w:cs="Times New Roman"/>
          <w:sz w:val="28"/>
          <w:szCs w:val="28"/>
        </w:rPr>
        <w:t xml:space="preserve"> возврату заемных денежных средств ответчиком исполнены не были, </w:t>
      </w:r>
      <w:r>
        <w:rPr>
          <w:rFonts w:ascii="Times New Roman" w:eastAsia="Times New Roman" w:hAnsi="Times New Roman" w:cs="Times New Roman"/>
          <w:sz w:val="28"/>
          <w:szCs w:val="28"/>
        </w:rPr>
        <w:t xml:space="preserve">АО ПКО «ЦДУ» обратилось </w:t>
      </w:r>
      <w:r>
        <w:rPr>
          <w:rFonts w:ascii="Times New Roman" w:eastAsia="Times New Roman" w:hAnsi="Times New Roman" w:cs="Times New Roman"/>
          <w:sz w:val="28"/>
          <w:szCs w:val="28"/>
        </w:rPr>
        <w:t>к мировому судье</w:t>
      </w:r>
      <w:r>
        <w:rPr>
          <w:rFonts w:ascii="Times New Roman" w:eastAsia="Times New Roman" w:hAnsi="Times New Roman" w:cs="Times New Roman"/>
          <w:sz w:val="28"/>
          <w:szCs w:val="28"/>
        </w:rPr>
        <w:t xml:space="preserve"> за выдачей судебного приказа. 19.08.2025 года </w:t>
      </w:r>
      <w:r>
        <w:rPr>
          <w:rFonts w:ascii="Times New Roman" w:eastAsia="Times New Roman" w:hAnsi="Times New Roman" w:cs="Times New Roman"/>
          <w:sz w:val="28"/>
          <w:szCs w:val="28"/>
        </w:rPr>
        <w:t>и.о</w:t>
      </w:r>
      <w:r>
        <w:rPr>
          <w:rFonts w:ascii="Times New Roman" w:eastAsia="Times New Roman" w:hAnsi="Times New Roman" w:cs="Times New Roman"/>
          <w:sz w:val="28"/>
          <w:szCs w:val="28"/>
        </w:rPr>
        <w:t xml:space="preserve">. мирового судьи судебного участка № 10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по делу № </w:t>
      </w:r>
      <w:r>
        <w:rPr>
          <w:rStyle w:val="cat-UserDefinedgrp-87rplc-17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вынесен судебный приказ о взыскании с должника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в пользу АО ПКО «ЦДУ» задолженности по договору займа № </w:t>
      </w:r>
      <w:r>
        <w:rPr>
          <w:rStyle w:val="cat-UserDefinedgrp-83rplc-18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заключенному с ООО «Хурма Кредит МКК», в размере </w:t>
      </w:r>
      <w:r>
        <w:rPr>
          <w:rStyle w:val="cat-Sumgrp-50rplc-18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и расходов по оплате государственной пошлины в размере </w:t>
      </w:r>
      <w:r>
        <w:rPr>
          <w:rStyle w:val="cat-Sumgrp-61rplc-18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который определением от 08.09.2025 года был отменен в связи с поданными должником возражениями, </w:t>
      </w:r>
      <w:r>
        <w:rPr>
          <w:rFonts w:ascii="Times New Roman" w:eastAsia="Times New Roman" w:hAnsi="Times New Roman" w:cs="Times New Roman"/>
          <w:sz w:val="28"/>
          <w:szCs w:val="28"/>
        </w:rPr>
        <w:t xml:space="preserve">взыскателю разъяснено, что заявленное требование может быть предъявлено в порядке искового производства. </w:t>
      </w:r>
    </w:p>
    <w:p>
      <w:pPr>
        <w:spacing w:before="0" w:after="0"/>
        <w:ind w:firstLine="709"/>
        <w:jc w:val="both"/>
        <w:rPr>
          <w:sz w:val="28"/>
          <w:szCs w:val="28"/>
        </w:rPr>
      </w:pPr>
      <w:r>
        <w:rPr>
          <w:rFonts w:ascii="Times New Roman" w:eastAsia="Times New Roman" w:hAnsi="Times New Roman" w:cs="Times New Roman"/>
          <w:sz w:val="28"/>
          <w:szCs w:val="28"/>
        </w:rPr>
        <w:t xml:space="preserve">Доводы ответчика в письменных возражениях об отсутствии доказательств заключения договора займа отклоняются судом по следующим основаниям. </w:t>
      </w:r>
    </w:p>
    <w:p>
      <w:pPr>
        <w:spacing w:before="0" w:after="0"/>
        <w:ind w:firstLine="709"/>
        <w:jc w:val="both"/>
        <w:rPr>
          <w:sz w:val="28"/>
          <w:szCs w:val="28"/>
        </w:rPr>
      </w:pPr>
      <w:r>
        <w:rPr>
          <w:rFonts w:ascii="Times New Roman" w:eastAsia="Times New Roman" w:hAnsi="Times New Roman" w:cs="Times New Roman"/>
          <w:sz w:val="28"/>
          <w:szCs w:val="28"/>
        </w:rPr>
        <w:t xml:space="preserve">При заключении договора в электронной форме допускается использование любых технологий и технических устройств, обеспечивающих создание документа в цифровом виде. Таким образом, </w:t>
      </w:r>
      <w:r>
        <w:rPr>
          <w:rFonts w:ascii="Times New Roman" w:eastAsia="Times New Roman" w:hAnsi="Times New Roman" w:cs="Times New Roman"/>
          <w:sz w:val="28"/>
          <w:szCs w:val="28"/>
        </w:rPr>
        <w:t xml:space="preserve">несмотря на фактическое отсутствие договора потребительского займа № </w:t>
      </w:r>
      <w:r>
        <w:rPr>
          <w:rStyle w:val="cat-UserDefinedgrp-83rplc-18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12.10.2024 года на бумажном носителе и собственноручной подписи в нем заемщика, договор потребительского займа подписан между ООО «Хурма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Кредит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МКК» и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с пользованием электронных технологий - аналога собственноручной подписи должника, состоящего из цифр и букв в </w:t>
      </w:r>
      <w:r>
        <w:rPr>
          <w:rFonts w:ascii="Times New Roman" w:eastAsia="Times New Roman" w:hAnsi="Times New Roman" w:cs="Times New Roman"/>
          <w:sz w:val="28"/>
          <w:szCs w:val="28"/>
        </w:rPr>
        <w:t>sms</w:t>
      </w:r>
      <w:r>
        <w:rPr>
          <w:rFonts w:ascii="Times New Roman" w:eastAsia="Times New Roman" w:hAnsi="Times New Roman" w:cs="Times New Roman"/>
          <w:sz w:val="28"/>
          <w:szCs w:val="28"/>
        </w:rPr>
        <w:t>-сообщении.</w:t>
      </w:r>
      <w:r>
        <w:rPr>
          <w:rFonts w:ascii="Times New Roman" w:eastAsia="Times New Roman" w:hAnsi="Times New Roman" w:cs="Times New Roman"/>
          <w:sz w:val="28"/>
          <w:szCs w:val="28"/>
        </w:rPr>
        <w:t xml:space="preserve"> </w:t>
      </w:r>
    </w:p>
    <w:p>
      <w:pPr>
        <w:spacing w:before="0" w:after="0"/>
        <w:ind w:firstLine="709"/>
        <w:jc w:val="both"/>
        <w:rPr>
          <w:sz w:val="28"/>
          <w:szCs w:val="28"/>
        </w:rPr>
      </w:pPr>
      <w:hyperlink r:id="rId5" w:anchor="/document/10164072/entry/0" w:history="1">
        <w:r>
          <w:rPr>
            <w:rFonts w:ascii="Times New Roman" w:eastAsia="Times New Roman" w:hAnsi="Times New Roman" w:cs="Times New Roman"/>
            <w:color w:val="0000EE"/>
            <w:sz w:val="28"/>
            <w:szCs w:val="28"/>
          </w:rPr>
          <w:t>Гражданский кодекс</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 не устанавливает обязанности сторон использовать при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заключении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договора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в электронной форме какие-либо конкретные информационные технологии и (или) технические устройства, следовательно, виды применяемых информационных технологий и (или) технических устройств должны определяться </w:t>
      </w:r>
      <w:r>
        <w:rPr>
          <w:rFonts w:ascii="Times New Roman" w:eastAsia="Times New Roman" w:hAnsi="Times New Roman" w:cs="Times New Roman"/>
          <w:sz w:val="28"/>
          <w:szCs w:val="28"/>
        </w:rPr>
        <w:t xml:space="preserve">сторонами самостоятельно. </w:t>
      </w:r>
    </w:p>
    <w:p>
      <w:pPr>
        <w:spacing w:before="0" w:after="0"/>
        <w:ind w:firstLine="709"/>
        <w:jc w:val="both"/>
        <w:rPr>
          <w:sz w:val="28"/>
          <w:szCs w:val="28"/>
        </w:rPr>
      </w:pPr>
      <w:r>
        <w:rPr>
          <w:rFonts w:ascii="Times New Roman" w:eastAsia="Times New Roman" w:hAnsi="Times New Roman" w:cs="Times New Roman"/>
          <w:sz w:val="28"/>
          <w:szCs w:val="28"/>
        </w:rPr>
        <w:t xml:space="preserve">К числу информационных технологий, которые могут использоваться при заключении договоров в электронной форме, в частности, относятся: технологии удаленного банковского обслуживания; обмен письмами по электронной почте; использование </w:t>
      </w:r>
      <w:r>
        <w:rPr>
          <w:rFonts w:ascii="Times New Roman" w:eastAsia="Times New Roman" w:hAnsi="Times New Roman" w:cs="Times New Roman"/>
          <w:sz w:val="28"/>
          <w:szCs w:val="28"/>
        </w:rPr>
        <w:t>sms</w:t>
      </w:r>
      <w:r>
        <w:rPr>
          <w:rFonts w:ascii="Times New Roman" w:eastAsia="Times New Roman" w:hAnsi="Times New Roman" w:cs="Times New Roman"/>
          <w:sz w:val="28"/>
          <w:szCs w:val="28"/>
        </w:rPr>
        <w:t xml:space="preserve">-сообщений. </w:t>
      </w:r>
    </w:p>
    <w:p>
      <w:pPr>
        <w:spacing w:before="0" w:after="0"/>
        <w:ind w:firstLine="709"/>
        <w:jc w:val="both"/>
        <w:rPr>
          <w:sz w:val="28"/>
          <w:szCs w:val="28"/>
        </w:rPr>
      </w:pPr>
      <w:r>
        <w:rPr>
          <w:rFonts w:ascii="Times New Roman" w:eastAsia="Times New Roman" w:hAnsi="Times New Roman" w:cs="Times New Roman"/>
          <w:sz w:val="28"/>
          <w:szCs w:val="28"/>
        </w:rPr>
        <w:t>Зарегистрировавшись на сайте ООО «Хурма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Кредит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МКК» и подтвердив свое согласие с действующими в указанном обществе документами, ответчик согласилась с тем, что электронные документы, касающиеся ее взаимодействия с ООО «Хурма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Кредит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МКК», подписанные ею аналогом собственноручной подписью и соответственно, порождают идентичные такому документу юридические последствия. </w:t>
      </w:r>
      <w:r>
        <w:rPr>
          <w:rFonts w:ascii="Times New Roman" w:eastAsia="Times New Roman" w:hAnsi="Times New Roman" w:cs="Times New Roman"/>
          <w:sz w:val="28"/>
          <w:szCs w:val="28"/>
        </w:rPr>
        <w:t xml:space="preserve">Для получения потребительского займа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подано заявление через сайт кредитора с указанием ее паспортных данных и иной информации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этом, подача заявления на получение займа заемщиком возможна только после создания учетной записи и посредством ее использования. Одновременно при подаче заявления на предоставление потребительского займа, заемщик ознакомилась и подтвердила свое согласие, в частности, с </w:t>
      </w:r>
      <w:r>
        <w:rPr>
          <w:rFonts w:ascii="Times New Roman" w:eastAsia="Times New Roman" w:hAnsi="Times New Roman" w:cs="Times New Roman"/>
          <w:sz w:val="28"/>
          <w:szCs w:val="28"/>
        </w:rPr>
        <w:t>правилами предоставления потребительск</w:t>
      </w:r>
      <w:r>
        <w:rPr>
          <w:rFonts w:ascii="Times New Roman" w:eastAsia="Times New Roman" w:hAnsi="Times New Roman" w:cs="Times New Roman"/>
          <w:sz w:val="28"/>
          <w:szCs w:val="28"/>
        </w:rPr>
        <w:t xml:space="preserve">ого </w:t>
      </w:r>
      <w:r>
        <w:rPr>
          <w:rFonts w:ascii="Times New Roman" w:eastAsia="Times New Roman" w:hAnsi="Times New Roman" w:cs="Times New Roman"/>
          <w:sz w:val="28"/>
          <w:szCs w:val="28"/>
        </w:rPr>
        <w:t xml:space="preserve">займа, соглашением об использовании аналога собственноручной подписи, согласием на обработку персональных данных, общими условиями договора потребительского займа. </w:t>
      </w:r>
    </w:p>
    <w:p>
      <w:pPr>
        <w:spacing w:before="0" w:after="0"/>
        <w:ind w:firstLine="709"/>
        <w:jc w:val="both"/>
        <w:rPr>
          <w:sz w:val="28"/>
          <w:szCs w:val="28"/>
        </w:rPr>
      </w:pPr>
      <w:r>
        <w:rPr>
          <w:rFonts w:ascii="Times New Roman" w:eastAsia="Times New Roman" w:hAnsi="Times New Roman" w:cs="Times New Roman"/>
          <w:sz w:val="28"/>
          <w:szCs w:val="28"/>
        </w:rPr>
        <w:t xml:space="preserve">Клиент, не присоединившийся к условиям правил предоставления потребительских займов </w:t>
      </w:r>
      <w:r>
        <w:rPr>
          <w:rFonts w:ascii="Times New Roman" w:eastAsia="Times New Roman" w:hAnsi="Times New Roman" w:cs="Times New Roman"/>
          <w:sz w:val="28"/>
          <w:szCs w:val="28"/>
        </w:rPr>
        <w:t>ООО «Хурма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Кредит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МКК» и соглашению об использовании аналога собственноручной подписи, технически лишается возможности перейти к следующему этапу регистрации. Для подтверждения действительности контактных данных потенциального заемщика общество отправляет на мобильный телефон клиента сообщение с смс-кодом, клиент в свою очередь подтверждает указанный им номер мобильного телефона путем ввода кода из полученного смс-сообщения. </w:t>
      </w:r>
    </w:p>
    <w:p>
      <w:pPr>
        <w:spacing w:before="0" w:after="0"/>
        <w:ind w:firstLine="709"/>
        <w:jc w:val="both"/>
        <w:rPr>
          <w:sz w:val="28"/>
          <w:szCs w:val="28"/>
        </w:rPr>
      </w:pPr>
      <w:r>
        <w:rPr>
          <w:rFonts w:ascii="Times New Roman" w:eastAsia="Times New Roman" w:hAnsi="Times New Roman" w:cs="Times New Roman"/>
          <w:sz w:val="28"/>
          <w:szCs w:val="28"/>
        </w:rPr>
        <w:t xml:space="preserve">В рассматриваемом случае, индивидуальный ключ (код) </w:t>
      </w:r>
      <w:r>
        <w:rPr>
          <w:rFonts w:ascii="Times New Roman" w:eastAsia="Times New Roman" w:hAnsi="Times New Roman" w:cs="Times New Roman"/>
          <w:sz w:val="28"/>
          <w:szCs w:val="28"/>
        </w:rPr>
        <w:t xml:space="preserve">после ознакомления заемщика с условиями договора потребительского займа и подтверждения согласия с его условиями был </w:t>
      </w:r>
      <w:r>
        <w:rPr>
          <w:rFonts w:ascii="Times New Roman" w:eastAsia="Times New Roman" w:hAnsi="Times New Roman" w:cs="Times New Roman"/>
          <w:sz w:val="28"/>
          <w:szCs w:val="28"/>
        </w:rPr>
        <w:t xml:space="preserve">направлен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кредитором посредством смс на номер телефона № </w:t>
      </w:r>
      <w:r>
        <w:rPr>
          <w:rStyle w:val="cat-UserDefinedgrp-89rplc-19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указанный ею в заявлении № </w:t>
      </w:r>
      <w:r>
        <w:rPr>
          <w:rStyle w:val="cat-UserDefinedgrp-83rplc-19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 xml:space="preserve">12.10.2024 года о предоставлении потребительского займа в целях рефинансирования задолженности по договору № </w:t>
      </w:r>
      <w:r>
        <w:rPr>
          <w:rStyle w:val="cat-UserDefinedgrp-86rplc-19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01.10.2024 года.</w:t>
      </w:r>
    </w:p>
    <w:p>
      <w:pPr>
        <w:spacing w:before="0" w:after="0"/>
        <w:ind w:firstLine="709"/>
        <w:jc w:val="both"/>
        <w:rPr>
          <w:sz w:val="28"/>
          <w:szCs w:val="28"/>
        </w:rPr>
      </w:pPr>
      <w:r>
        <w:rPr>
          <w:rFonts w:ascii="Times New Roman" w:eastAsia="Times New Roman" w:hAnsi="Times New Roman" w:cs="Times New Roman"/>
          <w:sz w:val="28"/>
          <w:szCs w:val="28"/>
        </w:rPr>
        <w:t>Этот же номер телефона ф</w:t>
      </w:r>
      <w:r>
        <w:rPr>
          <w:rFonts w:ascii="Times New Roman" w:eastAsia="Times New Roman" w:hAnsi="Times New Roman" w:cs="Times New Roman"/>
          <w:sz w:val="28"/>
          <w:szCs w:val="28"/>
        </w:rPr>
        <w:t xml:space="preserve">игурирует в имеющемся в материалах дела протоколе проверки файлов документов и электронных подписей при подаче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мировому судье 27.11.2025 года письменных возражений на исковое заявление АО ПКО «ЦДУ» о взыскании задолженности по договору займа, что позволяет сделать вывод о нахождении данного номера телефона в фактическом пользовании ответчика, доказательств обратного последней суду не представлено. </w:t>
      </w:r>
    </w:p>
    <w:p>
      <w:pPr>
        <w:spacing w:before="0" w:after="0"/>
        <w:ind w:firstLine="709"/>
        <w:jc w:val="both"/>
        <w:rPr>
          <w:sz w:val="28"/>
          <w:szCs w:val="28"/>
        </w:rPr>
      </w:pPr>
      <w:r>
        <w:rPr>
          <w:rFonts w:ascii="Times New Roman" w:eastAsia="Times New Roman" w:hAnsi="Times New Roman" w:cs="Times New Roman"/>
          <w:sz w:val="28"/>
          <w:szCs w:val="28"/>
        </w:rPr>
        <w:t>Полученный заемщиком</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индивидуальный</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ключ</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(смс-код), согласно нормам Федерального закона от 06.04.2011 года № 63-ФЗ «Об электронной подписи», является простой электронной подписью. </w:t>
      </w:r>
      <w:r>
        <w:rPr>
          <w:rFonts w:ascii="Times New Roman" w:eastAsia="Times New Roman" w:hAnsi="Times New Roman" w:cs="Times New Roman"/>
          <w:sz w:val="28"/>
          <w:szCs w:val="28"/>
        </w:rPr>
        <w:t>Акцептом индивидуальных условий, в соответствии с общими условиями, а также</w:t>
      </w:r>
      <w:r>
        <w:rPr>
          <w:rFonts w:ascii="Times New Roman" w:eastAsia="Times New Roman" w:hAnsi="Times New Roman" w:cs="Times New Roman"/>
          <w:sz w:val="28"/>
          <w:szCs w:val="28"/>
        </w:rPr>
        <w:t> </w:t>
      </w:r>
      <w:hyperlink r:id="rId5" w:anchor="/document/10164072/entry/1602" w:history="1">
        <w:r>
          <w:rPr>
            <w:rFonts w:ascii="Times New Roman" w:eastAsia="Times New Roman" w:hAnsi="Times New Roman" w:cs="Times New Roman"/>
            <w:color w:val="0000EE"/>
            <w:sz w:val="28"/>
            <w:szCs w:val="28"/>
          </w:rPr>
          <w:t>п</w:t>
        </w:r>
        <w:r>
          <w:rPr>
            <w:rFonts w:ascii="Times New Roman" w:eastAsia="Times New Roman" w:hAnsi="Times New Roman" w:cs="Times New Roman"/>
            <w:color w:val="0000EE"/>
            <w:sz w:val="28"/>
            <w:szCs w:val="28"/>
          </w:rPr>
          <w:t>.</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2</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160</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ГК</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РФ,</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ответчик</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выразила согласие на использование во всех отношениях между ней и </w:t>
      </w:r>
      <w:r>
        <w:rPr>
          <w:rFonts w:ascii="Times New Roman" w:eastAsia="Times New Roman" w:hAnsi="Times New Roman" w:cs="Times New Roman"/>
          <w:sz w:val="28"/>
          <w:szCs w:val="28"/>
        </w:rPr>
        <w:t>ООО «Хурма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Кредит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МКК» основанных в договоре потребительского займа</w:t>
      </w:r>
      <w:r>
        <w:rPr>
          <w:rFonts w:ascii="Times New Roman" w:eastAsia="Times New Roman" w:hAnsi="Times New Roman" w:cs="Times New Roman"/>
          <w:sz w:val="28"/>
          <w:szCs w:val="28"/>
        </w:rPr>
        <w:t xml:space="preserve"> аналога собственноручной </w:t>
      </w:r>
      <w:r>
        <w:rPr>
          <w:rFonts w:ascii="Times New Roman" w:eastAsia="Times New Roman" w:hAnsi="Times New Roman" w:cs="Times New Roman"/>
          <w:sz w:val="28"/>
          <w:szCs w:val="28"/>
        </w:rPr>
        <w:t>подписи.</w:t>
      </w:r>
    </w:p>
    <w:p>
      <w:pPr>
        <w:spacing w:before="0" w:after="0"/>
        <w:ind w:firstLine="709"/>
        <w:jc w:val="both"/>
        <w:rPr>
          <w:sz w:val="28"/>
          <w:szCs w:val="28"/>
        </w:rPr>
      </w:pPr>
      <w:r>
        <w:rPr>
          <w:rFonts w:ascii="Times New Roman" w:eastAsia="Times New Roman" w:hAnsi="Times New Roman" w:cs="Times New Roman"/>
          <w:sz w:val="28"/>
          <w:szCs w:val="28"/>
        </w:rPr>
        <w:t xml:space="preserve">С учетом изложенного, мировой судья считает установленным факт заключения договора потребительского займа между </w:t>
      </w:r>
      <w:r>
        <w:rPr>
          <w:rFonts w:ascii="Times New Roman" w:eastAsia="Times New Roman" w:hAnsi="Times New Roman" w:cs="Times New Roman"/>
          <w:sz w:val="28"/>
          <w:szCs w:val="28"/>
        </w:rPr>
        <w:t>ООО «Хурма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Кредит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МКК» и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в надлежащей форме, в соответствии с требованиями законодательства о заключении соглашений в </w:t>
      </w:r>
      <w:r>
        <w:rPr>
          <w:rFonts w:ascii="Times New Roman" w:eastAsia="Times New Roman" w:hAnsi="Times New Roman" w:cs="Times New Roman"/>
          <w:sz w:val="28"/>
          <w:szCs w:val="28"/>
        </w:rPr>
        <w:t>офертно</w:t>
      </w:r>
      <w:r>
        <w:rPr>
          <w:rFonts w:ascii="Times New Roman" w:eastAsia="Times New Roman" w:hAnsi="Times New Roman" w:cs="Times New Roman"/>
          <w:sz w:val="28"/>
          <w:szCs w:val="28"/>
        </w:rPr>
        <w:t xml:space="preserve">-акцептном порядке и на согласованных между сторонами условиях, от имени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была направлена оферта посредством информационно-телекоммуникационной сети интернет с последующим акцептом посредством </w:t>
      </w:r>
      <w:r>
        <w:rPr>
          <w:rFonts w:ascii="Times New Roman" w:eastAsia="Times New Roman" w:hAnsi="Times New Roman" w:cs="Times New Roman"/>
          <w:sz w:val="28"/>
          <w:szCs w:val="28"/>
        </w:rPr>
        <w:t xml:space="preserve">выполнения определенных действий, в том числе заполнения заявления с </w:t>
      </w:r>
      <w:r>
        <w:rPr>
          <w:rFonts w:ascii="Times New Roman" w:eastAsia="Times New Roman" w:hAnsi="Times New Roman" w:cs="Times New Roman"/>
          <w:sz w:val="28"/>
          <w:szCs w:val="28"/>
        </w:rPr>
        <w:t>анкетными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данными, номером мобильного телефона, электронной почты, входа в личный кабинет. О</w:t>
      </w:r>
      <w:r>
        <w:rPr>
          <w:rFonts w:ascii="Times New Roman" w:eastAsia="Times New Roman" w:hAnsi="Times New Roman" w:cs="Times New Roman"/>
          <w:sz w:val="28"/>
          <w:szCs w:val="28"/>
        </w:rPr>
        <w:t xml:space="preserve">знакомившись со всеми условиями договора потребительского займа,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обязалась их соблюдать, в подтверждение чего поставила электронную подпись </w:t>
      </w:r>
      <w:r>
        <w:rPr>
          <w:rFonts w:ascii="Times New Roman" w:eastAsia="Times New Roman" w:hAnsi="Times New Roman" w:cs="Times New Roman"/>
          <w:sz w:val="28"/>
          <w:szCs w:val="28"/>
        </w:rPr>
        <w:t>(уникальный конфиденциальный символичный код, полученный в SMS-сообщении)</w:t>
      </w:r>
      <w:r>
        <w:rPr>
          <w:rFonts w:ascii="Times New Roman" w:eastAsia="Times New Roman" w:hAnsi="Times New Roman" w:cs="Times New Roman"/>
          <w:sz w:val="28"/>
          <w:szCs w:val="28"/>
        </w:rPr>
        <w:t xml:space="preserve">, тем самым приняла на себя все права и обязанности, изложенные в договоре. </w:t>
      </w:r>
    </w:p>
    <w:p>
      <w:pPr>
        <w:spacing w:before="0" w:after="0"/>
        <w:ind w:firstLine="709"/>
        <w:jc w:val="both"/>
        <w:rPr>
          <w:sz w:val="28"/>
          <w:szCs w:val="28"/>
        </w:rPr>
      </w:pPr>
      <w:r>
        <w:rPr>
          <w:rFonts w:ascii="Times New Roman" w:eastAsia="Times New Roman" w:hAnsi="Times New Roman" w:cs="Times New Roman"/>
          <w:sz w:val="28"/>
          <w:szCs w:val="28"/>
        </w:rPr>
        <w:t xml:space="preserve">Доказательств того, что ответчик действий по заключению договора не совершала, либо доказательств того, что указанный договор был заключен иным лицом с использованием персональных данных ответчика, в отсутствие ее согласия,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в нарушение положений ч. 1 ст. 56 ГПК РФ также не представлено.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Приводя доводы о </w:t>
      </w:r>
      <w:r>
        <w:rPr>
          <w:rFonts w:ascii="Times New Roman" w:eastAsia="Times New Roman" w:hAnsi="Times New Roman" w:cs="Times New Roman"/>
          <w:sz w:val="28"/>
          <w:szCs w:val="28"/>
        </w:rPr>
        <w:t xml:space="preserve">недоказанности фактической передачи суммы займа, ответчик оставляет без внимания </w:t>
      </w:r>
      <w:r>
        <w:rPr>
          <w:rFonts w:ascii="Times New Roman" w:eastAsia="Times New Roman" w:hAnsi="Times New Roman" w:cs="Times New Roman"/>
          <w:sz w:val="28"/>
          <w:szCs w:val="28"/>
        </w:rPr>
        <w:t xml:space="preserve">то обстоятельство, что сам договор потребительского займа № </w:t>
      </w:r>
      <w:r>
        <w:rPr>
          <w:rStyle w:val="cat-UserDefinedgrp-83rplc-20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12.10.2024 года заключен между </w:t>
      </w:r>
      <w:r>
        <w:rPr>
          <w:rFonts w:ascii="Times New Roman" w:eastAsia="Times New Roman" w:hAnsi="Times New Roman" w:cs="Times New Roman"/>
          <w:sz w:val="28"/>
          <w:szCs w:val="28"/>
        </w:rPr>
        <w:t>ООО «Хурма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Кредит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МКК» и ею с целью рефинансирования уже имевшейся задолженности по ранее выданному 01.10.2024 года </w:t>
      </w:r>
      <w:r>
        <w:rPr>
          <w:rFonts w:ascii="Times New Roman" w:eastAsia="Times New Roman" w:hAnsi="Times New Roman" w:cs="Times New Roman"/>
          <w:sz w:val="28"/>
          <w:szCs w:val="28"/>
        </w:rPr>
        <w:t xml:space="preserve">договору займа № </w:t>
      </w:r>
      <w:r>
        <w:rPr>
          <w:rStyle w:val="cat-UserDefinedgrp-86rplc-213"/>
          <w:rFonts w:ascii="Times New Roman" w:eastAsia="Times New Roman" w:hAnsi="Times New Roman" w:cs="Times New Roman"/>
          <w:sz w:val="28"/>
          <w:szCs w:val="28"/>
        </w:rPr>
        <w:t>...</w:t>
      </w:r>
      <w:r>
        <w:rPr>
          <w:rFonts w:ascii="Times New Roman" w:eastAsia="Times New Roman" w:hAnsi="Times New Roman" w:cs="Times New Roman"/>
          <w:sz w:val="28"/>
          <w:szCs w:val="28"/>
        </w:rPr>
        <w:t>, существование которой ответчиком не опровергнуто.</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сылаясь в своих возражениях на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отсутствие</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 кредитором заемных отношений, ответчик фактически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уклонилась от представления относимых и допустимых доказательств, подтверждающих</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занятую позицию, не предоставила каких-либо доказательств, опровергающих факт</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зачисления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01.10.2024 года денежных средств</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в сумме </w:t>
      </w:r>
      <w:r>
        <w:rPr>
          <w:rStyle w:val="cat-Sumgrp-48rplc-215"/>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на принадлежащую ей банковскую карту, и приведенные истцом доводы о том, что вышеуказанные денежные средства были перечислены ответчику именно в рамках договора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займа № </w:t>
      </w:r>
      <w:r>
        <w:rPr>
          <w:rStyle w:val="cat-UserDefinedgrp-86rplc-216"/>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Вместе с тем, мировой судья находит не состоятельным довод ответчика </w:t>
      </w:r>
      <w:r>
        <w:rPr>
          <w:rFonts w:ascii="Times New Roman" w:eastAsia="Times New Roman" w:hAnsi="Times New Roman" w:cs="Times New Roman"/>
          <w:sz w:val="28"/>
          <w:szCs w:val="28"/>
        </w:rPr>
        <w:t>об</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отсутствии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уведомления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 переуступке права требования АО ПКО «ЦДУ»,</w:t>
      </w:r>
      <w:r>
        <w:rPr>
          <w:rFonts w:ascii="Times New Roman" w:eastAsia="Times New Roman" w:hAnsi="Times New Roman" w:cs="Times New Roman"/>
          <w:sz w:val="28"/>
          <w:szCs w:val="28"/>
        </w:rPr>
        <w:t xml:space="preserve"> поскольку не свидетельствуют о наличии оснований для освобождения заемщика от исполнения обязательств</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по кредитному договору</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возникших</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перед первоначальным кредитором,</w:t>
      </w:r>
      <w:r>
        <w:rPr>
          <w:rFonts w:ascii="Times New Roman" w:eastAsia="Times New Roman" w:hAnsi="Times New Roman" w:cs="Times New Roman"/>
          <w:sz w:val="28"/>
          <w:szCs w:val="28"/>
        </w:rPr>
        <w:t xml:space="preserve"> или о прекращении данных обязательств. Д</w:t>
      </w:r>
      <w:r>
        <w:rPr>
          <w:rFonts w:ascii="Times New Roman" w:eastAsia="Times New Roman" w:hAnsi="Times New Roman" w:cs="Times New Roman"/>
          <w:sz w:val="28"/>
          <w:szCs w:val="28"/>
        </w:rPr>
        <w:t xml:space="preserve">оказательств того, что личность кредитора в целях исполнения обязательства по возврату денежных средств имеет для должника существенное значение, ответчиком не представлено. К тому же, заключая договор потребительского займа,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выразила согласие на уступку кредитором права на взыскание задолженности любому третьему лицу. </w:t>
      </w:r>
      <w:r>
        <w:rPr>
          <w:rFonts w:ascii="Times New Roman" w:eastAsia="Times New Roman" w:hAnsi="Times New Roman" w:cs="Times New Roman"/>
          <w:sz w:val="28"/>
          <w:szCs w:val="28"/>
        </w:rPr>
        <w:t xml:space="preserve">Иные доводы ответчика в письменных возражениях также являются несостоятельными, поскольку не опровергают сути искового заявления и не доказывают отсутствие у ответчика обязанности по исполнению возложенных на нее договором потребительского займа обязанностей. </w:t>
      </w:r>
    </w:p>
    <w:p>
      <w:pPr>
        <w:spacing w:before="0" w:after="0"/>
        <w:ind w:firstLine="709"/>
        <w:jc w:val="both"/>
        <w:rPr>
          <w:sz w:val="28"/>
          <w:szCs w:val="28"/>
        </w:rPr>
      </w:pPr>
      <w:r>
        <w:rPr>
          <w:rFonts w:ascii="Times New Roman" w:eastAsia="Times New Roman" w:hAnsi="Times New Roman" w:cs="Times New Roman"/>
          <w:sz w:val="28"/>
          <w:szCs w:val="28"/>
        </w:rPr>
        <w:t xml:space="preserve">На основании </w:t>
      </w:r>
      <w:r>
        <w:rPr>
          <w:rFonts w:ascii="Times New Roman" w:eastAsia="Times New Roman" w:hAnsi="Times New Roman" w:cs="Times New Roman"/>
          <w:sz w:val="28"/>
          <w:szCs w:val="28"/>
        </w:rPr>
        <w:t>ч. 2 ст. 12.1 Федерального закона от 02.07.2010 года № 151-</w:t>
      </w:r>
      <w:hyperlink r:id="rId5" w:anchor="/document/12176839/entry/0" w:history="1">
        <w:r>
          <w:rPr>
            <w:rFonts w:ascii="Times New Roman" w:eastAsia="Times New Roman" w:hAnsi="Times New Roman" w:cs="Times New Roman"/>
            <w:color w:val="0000EE"/>
            <w:sz w:val="28"/>
            <w:szCs w:val="28"/>
          </w:rPr>
          <w:t>ФЗ</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«О </w:t>
      </w:r>
      <w:r>
        <w:rPr>
          <w:rFonts w:ascii="Times New Roman" w:eastAsia="Times New Roman" w:hAnsi="Times New Roman" w:cs="Times New Roman"/>
          <w:sz w:val="28"/>
          <w:szCs w:val="28"/>
        </w:rPr>
        <w:t>микрофинансовой</w:t>
      </w:r>
      <w:r>
        <w:rPr>
          <w:rFonts w:ascii="Times New Roman" w:eastAsia="Times New Roman" w:hAnsi="Times New Roman" w:cs="Times New Roman"/>
          <w:sz w:val="28"/>
          <w:szCs w:val="28"/>
        </w:rPr>
        <w:t xml:space="preserve"> деятельности и </w:t>
      </w:r>
      <w:r>
        <w:rPr>
          <w:rFonts w:ascii="Times New Roman" w:eastAsia="Times New Roman" w:hAnsi="Times New Roman" w:cs="Times New Roman"/>
          <w:sz w:val="28"/>
          <w:szCs w:val="28"/>
        </w:rPr>
        <w:t>микрофинансовых</w:t>
      </w:r>
      <w:r>
        <w:rPr>
          <w:rFonts w:ascii="Times New Roman" w:eastAsia="Times New Roman" w:hAnsi="Times New Roman" w:cs="Times New Roman"/>
          <w:sz w:val="28"/>
          <w:szCs w:val="28"/>
        </w:rPr>
        <w:t xml:space="preserve"> организациях» после возникновения просрочки исполнения обязательства заемщика - физического лица по возврату суммы займа и (или) уплате причитающихся процентов </w:t>
      </w:r>
      <w:r>
        <w:rPr>
          <w:rFonts w:ascii="Times New Roman" w:eastAsia="Times New Roman" w:hAnsi="Times New Roman" w:cs="Times New Roman"/>
          <w:sz w:val="28"/>
          <w:szCs w:val="28"/>
        </w:rPr>
        <w:t>микрофинансовая</w:t>
      </w:r>
      <w:r>
        <w:rPr>
          <w:rFonts w:ascii="Times New Roman" w:eastAsia="Times New Roman" w:hAnsi="Times New Roman" w:cs="Times New Roman"/>
          <w:sz w:val="28"/>
          <w:szCs w:val="28"/>
        </w:rPr>
        <w:t xml:space="preserve"> организация по договору потребительского займа, срок возврата потребительского займа по которому не превышает один год, вправе начислять заемщику - физическому лицу неустойку (штрафы, пени) и иные меры ответственности только на не погашенную заемщиком часть суммы основного долга. В силу</w:t>
      </w:r>
      <w:r>
        <w:rPr>
          <w:rFonts w:ascii="Times New Roman" w:eastAsia="Times New Roman" w:hAnsi="Times New Roman" w:cs="Times New Roman"/>
          <w:sz w:val="28"/>
          <w:szCs w:val="28"/>
        </w:rPr>
        <w:t> </w:t>
      </w:r>
      <w:hyperlink r:id="rId5" w:anchor="/document/70544866/entry/5023" w:history="1">
        <w:r>
          <w:rPr>
            <w:rFonts w:ascii="Times New Roman" w:eastAsia="Times New Roman" w:hAnsi="Times New Roman" w:cs="Times New Roman"/>
            <w:color w:val="0000EE"/>
            <w:sz w:val="28"/>
            <w:szCs w:val="28"/>
          </w:rPr>
          <w:t>ч. 24 ст. 5</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Федерального закона от 21.12.2013 года № 353-ФЗ «О потребительском кредите (займе)» </w:t>
      </w:r>
      <w:r>
        <w:rPr>
          <w:rFonts w:ascii="Times New Roman" w:eastAsia="Times New Roman" w:hAnsi="Times New Roman" w:cs="Times New Roman"/>
          <w:sz w:val="28"/>
          <w:szCs w:val="28"/>
        </w:rPr>
        <w:t xml:space="preserve">по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платежей за оказываемые услуги (выполняемые работы, реализуемые товары)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оказываемые услуги (выполняемые работы, реализуемые товары) кредитором заемщику за отдельную плату по договору потребительского кредита (займа) (далее - фиксируемая сумма платежей), достигнет 130 процентов от суммы предоставленного потребительского кредита (займа). </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расчету истца по состоянию на 20.05.2025 года задолженность ответчика по договору </w:t>
      </w:r>
      <w:r>
        <w:rPr>
          <w:rFonts w:ascii="Times New Roman" w:eastAsia="Times New Roman" w:hAnsi="Times New Roman" w:cs="Times New Roman"/>
          <w:sz w:val="28"/>
          <w:szCs w:val="28"/>
        </w:rPr>
        <w:t xml:space="preserve">потребительского </w:t>
      </w:r>
      <w:r>
        <w:rPr>
          <w:rFonts w:ascii="Times New Roman" w:eastAsia="Times New Roman" w:hAnsi="Times New Roman" w:cs="Times New Roman"/>
          <w:sz w:val="28"/>
          <w:szCs w:val="28"/>
        </w:rPr>
        <w:t xml:space="preserve">займа № </w:t>
      </w:r>
      <w:r>
        <w:rPr>
          <w:rStyle w:val="cat-UserDefinedgrp-83rplc-22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учетом произведенных оплат </w:t>
      </w:r>
      <w:r>
        <w:rPr>
          <w:rFonts w:ascii="Times New Roman" w:eastAsia="Times New Roman" w:hAnsi="Times New Roman" w:cs="Times New Roman"/>
          <w:sz w:val="28"/>
          <w:szCs w:val="28"/>
        </w:rPr>
        <w:t xml:space="preserve">в размере </w:t>
      </w:r>
      <w:r>
        <w:rPr>
          <w:rStyle w:val="cat-Sumgrp-54rplc-22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погашение процентов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Sumgrp-55rplc-22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погашение </w:t>
      </w:r>
      <w:r>
        <w:rPr>
          <w:rFonts w:ascii="Times New Roman" w:eastAsia="Times New Roman" w:hAnsi="Times New Roman" w:cs="Times New Roman"/>
          <w:sz w:val="28"/>
          <w:szCs w:val="28"/>
        </w:rPr>
        <w:t>основного долга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w:t>
      </w:r>
      <w:r>
        <w:rPr>
          <w:rStyle w:val="cat-Sumgrp-55rplc-225"/>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погашение </w:t>
      </w:r>
      <w:r>
        <w:rPr>
          <w:rFonts w:ascii="Times New Roman" w:eastAsia="Times New Roman" w:hAnsi="Times New Roman" w:cs="Times New Roman"/>
          <w:sz w:val="28"/>
          <w:szCs w:val="28"/>
        </w:rPr>
        <w:t>доп</w:t>
      </w:r>
      <w:r>
        <w:rPr>
          <w:rFonts w:ascii="Times New Roman" w:eastAsia="Times New Roman" w:hAnsi="Times New Roman" w:cs="Times New Roman"/>
          <w:sz w:val="28"/>
          <w:szCs w:val="28"/>
        </w:rPr>
        <w:t xml:space="preserve">олнительных </w:t>
      </w:r>
      <w:r>
        <w:rPr>
          <w:rFonts w:ascii="Times New Roman" w:eastAsia="Times New Roman" w:hAnsi="Times New Roman" w:cs="Times New Roman"/>
          <w:sz w:val="28"/>
          <w:szCs w:val="28"/>
        </w:rPr>
        <w:t>услуг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составляет </w:t>
      </w:r>
      <w:r>
        <w:rPr>
          <w:rStyle w:val="cat-Sumgrp-50rplc-226"/>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из которых </w:t>
      </w:r>
      <w:r>
        <w:rPr>
          <w:rStyle w:val="cat-Sumgrp-58rplc-22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проценты, </w:t>
      </w:r>
      <w:r>
        <w:rPr>
          <w:rStyle w:val="cat-Sumgrp-57rplc-22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основной долг, </w:t>
      </w:r>
      <w:r>
        <w:rPr>
          <w:rStyle w:val="cat-Sumgrp-59rplc-22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неустойка</w:t>
      </w:r>
      <w:r>
        <w:rPr>
          <w:rFonts w:ascii="Times New Roman" w:eastAsia="Times New Roman" w:hAnsi="Times New Roman" w:cs="Times New Roman"/>
          <w:sz w:val="28"/>
          <w:szCs w:val="28"/>
        </w:rPr>
        <w:t xml:space="preserve"> и </w:t>
      </w:r>
      <w:r>
        <w:rPr>
          <w:rStyle w:val="cat-Sumgrp-60rplc-23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доп</w:t>
      </w:r>
      <w:r>
        <w:rPr>
          <w:rFonts w:ascii="Times New Roman" w:eastAsia="Times New Roman" w:hAnsi="Times New Roman" w:cs="Times New Roman"/>
          <w:sz w:val="28"/>
          <w:szCs w:val="28"/>
        </w:rPr>
        <w:t xml:space="preserve">олнительные </w:t>
      </w:r>
      <w:r>
        <w:rPr>
          <w:rFonts w:ascii="Times New Roman" w:eastAsia="Times New Roman" w:hAnsi="Times New Roman" w:cs="Times New Roman"/>
          <w:sz w:val="28"/>
          <w:szCs w:val="28"/>
        </w:rPr>
        <w:t xml:space="preserve">услуги. </w:t>
      </w:r>
    </w:p>
    <w:p>
      <w:pPr>
        <w:spacing w:before="0" w:after="0"/>
        <w:ind w:firstLine="709"/>
        <w:jc w:val="both"/>
        <w:rPr>
          <w:sz w:val="28"/>
          <w:szCs w:val="28"/>
        </w:rPr>
      </w:pPr>
      <w:r>
        <w:rPr>
          <w:rFonts w:ascii="Times New Roman" w:eastAsia="Times New Roman" w:hAnsi="Times New Roman" w:cs="Times New Roman"/>
          <w:sz w:val="28"/>
          <w:szCs w:val="28"/>
        </w:rPr>
        <w:t xml:space="preserve">Заявленная ко взысканию сумма задолженности по процентам и неустойки </w:t>
      </w:r>
      <w:r>
        <w:rPr>
          <w:rFonts w:ascii="Times New Roman" w:eastAsia="Times New Roman" w:hAnsi="Times New Roman" w:cs="Times New Roman"/>
          <w:sz w:val="28"/>
          <w:szCs w:val="28"/>
        </w:rPr>
        <w:t xml:space="preserve">в общем размере </w:t>
      </w:r>
      <w:r>
        <w:rPr>
          <w:rStyle w:val="cat-Sumgrp-62rplc-231"/>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соответствующая условиям договора, </w:t>
      </w:r>
      <w:r>
        <w:rPr>
          <w:rFonts w:ascii="Times New Roman" w:eastAsia="Times New Roman" w:hAnsi="Times New Roman" w:cs="Times New Roman"/>
          <w:sz w:val="28"/>
          <w:szCs w:val="28"/>
        </w:rPr>
        <w:t>не превышает предельного значения, установленного</w:t>
      </w:r>
      <w:r>
        <w:rPr>
          <w:rFonts w:ascii="Times New Roman" w:eastAsia="Times New Roman" w:hAnsi="Times New Roman" w:cs="Times New Roman"/>
          <w:sz w:val="28"/>
          <w:szCs w:val="28"/>
        </w:rPr>
        <w:t> </w:t>
      </w:r>
      <w:hyperlink r:id="rId5" w:anchor="/document/70544866/entry/5024" w:history="1">
        <w:r>
          <w:rPr>
            <w:rFonts w:ascii="Times New Roman" w:eastAsia="Times New Roman" w:hAnsi="Times New Roman" w:cs="Times New Roman"/>
            <w:color w:val="0000EE"/>
            <w:sz w:val="28"/>
            <w:szCs w:val="28"/>
          </w:rPr>
          <w:t>ч. 24</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5</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Федерального закона "О потребительском кредите (займе)" (</w:t>
      </w:r>
      <w:r>
        <w:rPr>
          <w:rStyle w:val="cat-Sumgrp-48rplc-23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х 130% = </w:t>
      </w:r>
      <w:r>
        <w:rPr>
          <w:rStyle w:val="cat-Sumgrp-63rplc-23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p>
    <w:p>
      <w:pPr>
        <w:spacing w:before="0" w:after="0"/>
        <w:ind w:firstLine="709"/>
        <w:jc w:val="both"/>
        <w:rPr>
          <w:sz w:val="28"/>
          <w:szCs w:val="28"/>
        </w:rPr>
      </w:pPr>
      <w:r>
        <w:rPr>
          <w:rFonts w:ascii="Times New Roman" w:eastAsia="Times New Roman" w:hAnsi="Times New Roman" w:cs="Times New Roman"/>
          <w:sz w:val="28"/>
          <w:szCs w:val="28"/>
        </w:rPr>
        <w:t>Р</w:t>
      </w:r>
      <w:r>
        <w:rPr>
          <w:rFonts w:ascii="Times New Roman" w:eastAsia="Times New Roman" w:hAnsi="Times New Roman" w:cs="Times New Roman"/>
          <w:sz w:val="28"/>
          <w:szCs w:val="28"/>
        </w:rPr>
        <w:t>асчет задолженности</w:t>
      </w:r>
      <w:r>
        <w:rPr>
          <w:rFonts w:ascii="Times New Roman" w:eastAsia="Times New Roman" w:hAnsi="Times New Roman" w:cs="Times New Roman"/>
          <w:sz w:val="28"/>
          <w:szCs w:val="28"/>
        </w:rPr>
        <w:t xml:space="preserve"> проверен судом,</w:t>
      </w:r>
      <w:r>
        <w:rPr>
          <w:rFonts w:ascii="Times New Roman" w:eastAsia="Times New Roman" w:hAnsi="Times New Roman" w:cs="Times New Roman"/>
          <w:sz w:val="28"/>
          <w:szCs w:val="28"/>
        </w:rPr>
        <w:t xml:space="preserve"> сомнений не вызывает, </w:t>
      </w:r>
      <w:r>
        <w:rPr>
          <w:rFonts w:ascii="Times New Roman" w:eastAsia="Times New Roman" w:hAnsi="Times New Roman" w:cs="Times New Roman"/>
          <w:sz w:val="28"/>
          <w:szCs w:val="28"/>
        </w:rPr>
        <w:t xml:space="preserve">оснований для признания его неправильным не имеется, доказательств обратного ответчиком не представлено. </w:t>
      </w:r>
      <w:r>
        <w:rPr>
          <w:rFonts w:ascii="Times New Roman" w:eastAsia="Times New Roman" w:hAnsi="Times New Roman" w:cs="Times New Roman"/>
          <w:sz w:val="28"/>
          <w:szCs w:val="28"/>
        </w:rPr>
        <w:t xml:space="preserve">В этой связи мировой судья приходит к выводу о том, что требования истца о взыскании с ответчика задолженности по основному долгу, процентам и неустойки по договору потребительского займа № </w:t>
      </w:r>
      <w:r>
        <w:rPr>
          <w:rStyle w:val="cat-UserDefinedgrp-83rplc-23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основаны на законе и обстоятельствах дела, а потому подлежат удовлетворению.</w:t>
      </w:r>
    </w:p>
    <w:p>
      <w:pPr>
        <w:spacing w:before="0" w:after="0"/>
        <w:ind w:firstLine="709"/>
        <w:jc w:val="both"/>
        <w:rPr>
          <w:sz w:val="28"/>
          <w:szCs w:val="28"/>
        </w:rPr>
      </w:pPr>
      <w:r>
        <w:rPr>
          <w:rFonts w:ascii="Times New Roman" w:eastAsia="Times New Roman" w:hAnsi="Times New Roman" w:cs="Times New Roman"/>
          <w:sz w:val="28"/>
          <w:szCs w:val="28"/>
        </w:rPr>
        <w:t>При этом следует отметить, что начисленные по договору потребительского займа проценты как плата за пользование займом, предусмотренная договором и согласованная сторонами, не носят штрафного характера и не могут быть уменьшены в порядке ст. 333 ГК РФ, поскольку положения указанной правовой нормы</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не</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применимы к договорным процентам.</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Размер штрафных санкций соразмерен последствиям нарушения обязательства, длительному периоду просрочки и общему объему задолженности, поэтому оснований для их снижения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не имеется.</w:t>
      </w:r>
    </w:p>
    <w:p>
      <w:pPr>
        <w:spacing w:before="0" w:after="0"/>
        <w:ind w:firstLine="709"/>
        <w:jc w:val="both"/>
        <w:rPr>
          <w:sz w:val="28"/>
          <w:szCs w:val="28"/>
        </w:rPr>
      </w:pPr>
      <w:r>
        <w:rPr>
          <w:rFonts w:ascii="Times New Roman" w:eastAsia="Times New Roman" w:hAnsi="Times New Roman" w:cs="Times New Roman"/>
          <w:sz w:val="28"/>
          <w:szCs w:val="28"/>
        </w:rPr>
        <w:t xml:space="preserve">Право истца на взыскание с ответчика задолженности </w:t>
      </w:r>
      <w:r>
        <w:rPr>
          <w:rFonts w:ascii="Times New Roman" w:eastAsia="Times New Roman" w:hAnsi="Times New Roman" w:cs="Times New Roman"/>
          <w:sz w:val="28"/>
          <w:szCs w:val="28"/>
        </w:rPr>
        <w:t xml:space="preserve">по дополнительным услугам </w:t>
      </w:r>
      <w:r>
        <w:rPr>
          <w:rFonts w:ascii="Times New Roman" w:eastAsia="Times New Roman" w:hAnsi="Times New Roman" w:cs="Times New Roman"/>
          <w:sz w:val="28"/>
          <w:szCs w:val="28"/>
        </w:rPr>
        <w:t>тоже</w:t>
      </w:r>
      <w:r>
        <w:rPr>
          <w:rFonts w:ascii="Times New Roman" w:eastAsia="Times New Roman" w:hAnsi="Times New Roman" w:cs="Times New Roman"/>
          <w:sz w:val="28"/>
          <w:szCs w:val="28"/>
        </w:rPr>
        <w:t xml:space="preserve"> нашло подтверждение в ходе судебного разбирательства. </w:t>
      </w:r>
    </w:p>
    <w:p>
      <w:pPr>
        <w:spacing w:before="0" w:after="0"/>
        <w:ind w:firstLine="709"/>
        <w:jc w:val="both"/>
        <w:rPr>
          <w:sz w:val="28"/>
          <w:szCs w:val="28"/>
        </w:rPr>
      </w:pPr>
      <w:r>
        <w:rPr>
          <w:rFonts w:ascii="Times New Roman" w:eastAsia="Times New Roman" w:hAnsi="Times New Roman" w:cs="Times New Roman"/>
          <w:sz w:val="28"/>
          <w:szCs w:val="28"/>
        </w:rPr>
        <w:t xml:space="preserve">Так, согласно материалам дела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одновременно с заключением договора потребительского займа подала заявление на включение в список (реестр) застрахованных лиц к договору коллективного страхования от несчастных случаев № </w:t>
      </w:r>
      <w:r>
        <w:rPr>
          <w:rStyle w:val="cat-UserDefinedgrp-106rplc-23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27.07.2023 года в качестве застрахованного лица на основании правил № 167/1 комбинированного страхования от несчастных случаев, болезней и потери дохода (страхователь ООО «</w:t>
      </w:r>
      <w:r>
        <w:rPr>
          <w:rFonts w:ascii="Times New Roman" w:eastAsia="Times New Roman" w:hAnsi="Times New Roman" w:cs="Times New Roman"/>
          <w:sz w:val="28"/>
          <w:szCs w:val="28"/>
        </w:rPr>
        <w:t>Финкрот</w:t>
      </w:r>
      <w:r>
        <w:rPr>
          <w:rFonts w:ascii="Times New Roman" w:eastAsia="Times New Roman" w:hAnsi="Times New Roman" w:cs="Times New Roman"/>
          <w:sz w:val="28"/>
          <w:szCs w:val="28"/>
        </w:rPr>
        <w:t>»), а также заявление о включении в Список застрахованных лиц к договору добровольного коллективного страхования по программе коллективного страхования «Моя работа» (ред. 02.04.2021) (страхователь ООО «</w:t>
      </w:r>
      <w:r>
        <w:rPr>
          <w:rFonts w:ascii="Times New Roman" w:eastAsia="Times New Roman" w:hAnsi="Times New Roman" w:cs="Times New Roman"/>
          <w:sz w:val="28"/>
          <w:szCs w:val="28"/>
        </w:rPr>
        <w:t>Финкрот</w:t>
      </w:r>
      <w:r>
        <w:rPr>
          <w:rFonts w:ascii="Times New Roman" w:eastAsia="Times New Roman" w:hAnsi="Times New Roman" w:cs="Times New Roman"/>
          <w:sz w:val="28"/>
          <w:szCs w:val="28"/>
        </w:rPr>
        <w:t>», страховщик – АО «Д2 Страхование»).</w:t>
      </w:r>
    </w:p>
    <w:p>
      <w:pPr>
        <w:spacing w:before="0" w:after="0"/>
        <w:ind w:firstLine="709"/>
        <w:jc w:val="both"/>
        <w:rPr>
          <w:sz w:val="28"/>
          <w:szCs w:val="28"/>
        </w:rPr>
      </w:pPr>
      <w:r>
        <w:rPr>
          <w:rFonts w:ascii="Times New Roman" w:eastAsia="Times New Roman" w:hAnsi="Times New Roman" w:cs="Times New Roman"/>
          <w:sz w:val="28"/>
          <w:szCs w:val="28"/>
        </w:rPr>
        <w:t xml:space="preserve">Оказание заемщику услуг по подключению к договорам коллективного страхования осуществлялось на основании заключенных между ООО МКК «Хурма Кредит» и ООО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Финкрот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агентских договоров № </w:t>
      </w:r>
      <w:r>
        <w:rPr>
          <w:rStyle w:val="cat-UserDefinedgrp-32rplc-24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01.08.2023 года и № </w:t>
      </w:r>
      <w:r>
        <w:rPr>
          <w:rStyle w:val="cat-UserDefinedgrp-33rplc-24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08.08.2023 года. Исходя из п. 2 соглашения-оферты об</w:t>
      </w:r>
      <w:r>
        <w:rPr>
          <w:rFonts w:ascii="Times New Roman" w:eastAsia="Times New Roman" w:hAnsi="Times New Roman" w:cs="Times New Roman"/>
          <w:sz w:val="28"/>
          <w:szCs w:val="28"/>
        </w:rPr>
        <w:t xml:space="preserve"> оказании услуги включения в</w:t>
      </w:r>
      <w:r>
        <w:rPr>
          <w:rFonts w:ascii="Times New Roman" w:eastAsia="Times New Roman" w:hAnsi="Times New Roman" w:cs="Times New Roman"/>
          <w:sz w:val="28"/>
          <w:szCs w:val="28"/>
        </w:rPr>
        <w:t xml:space="preserve"> список (реестр) застрахованных лиц к договору коллективного страхования от несчастных случаев № </w:t>
      </w:r>
      <w:r>
        <w:rPr>
          <w:rStyle w:val="cat-UserDefinedgrp-106rplc-25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27.07.2023 года на основании правил № 167/1 комбинированного страхования от несчастных случаев, болезней и потери дохода, стоимость такой услуги составляет </w:t>
      </w:r>
      <w:r>
        <w:rPr>
          <w:rStyle w:val="cat-Sumgrp-64rplc-25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Стоимость услуги по включению в список застрахованных лиц по программе страхования по договору добровольного коллективного страхования, в соответствии с п. 3 соглашения-оферты об оказании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услуги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включения в список застрахованных лиц к договору коллективного страхования № </w:t>
      </w:r>
      <w:r>
        <w:rPr>
          <w:rStyle w:val="cat-UserDefinedgrp-107rplc-25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04.08.2023 года по программе коллективного страхования «Моя работа», составляет </w:t>
      </w:r>
      <w:r>
        <w:rPr>
          <w:rStyle w:val="cat-Sumgrp-61rplc-255"/>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Таким образом,</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требование АО ПКО «ЦДУ</w:t>
      </w:r>
      <w:r>
        <w:rPr>
          <w:rFonts w:ascii="Times New Roman" w:eastAsia="Times New Roman" w:hAnsi="Times New Roman" w:cs="Times New Roman"/>
          <w:sz w:val="28"/>
          <w:szCs w:val="28"/>
        </w:rPr>
        <w:t>» о</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взыскании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с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Е.Г. задолженности </w:t>
      </w:r>
      <w:r>
        <w:rPr>
          <w:rFonts w:ascii="Times New Roman" w:eastAsia="Times New Roman" w:hAnsi="Times New Roman" w:cs="Times New Roman"/>
          <w:sz w:val="28"/>
          <w:szCs w:val="28"/>
        </w:rPr>
        <w:t xml:space="preserve">по оплате дополнительных услуг в размере </w:t>
      </w:r>
      <w:r>
        <w:rPr>
          <w:rStyle w:val="cat-Sumgrp-60rplc-25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также подлежит удовлетворению.</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Согласно</w:t>
      </w:r>
      <w:r>
        <w:rPr>
          <w:rFonts w:ascii="Times New Roman" w:eastAsia="Times New Roman" w:hAnsi="Times New Roman" w:cs="Times New Roman"/>
          <w:sz w:val="28"/>
          <w:szCs w:val="28"/>
        </w:rPr>
        <w:t> </w:t>
      </w:r>
      <w:hyperlink r:id="rId5" w:anchor="/document/12128809/entry/98" w:history="1">
        <w:r>
          <w:rPr>
            <w:rFonts w:ascii="Times New Roman" w:eastAsia="Times New Roman" w:hAnsi="Times New Roman" w:cs="Times New Roman"/>
            <w:color w:val="0000EE"/>
            <w:sz w:val="28"/>
            <w:szCs w:val="28"/>
          </w:rPr>
          <w:t>ст. 98</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ГПК РФ стороне, в пользу которой состоялось решение суда, суд присуждает возместить с другой стороны все понесенные по делу судебные расходы. Судебные расходы, исходя из ч. 1 ст. 88 ГПК РФ, состоят из государственной пошлины и издержек, связанных с рассмотрением дела. </w:t>
      </w:r>
    </w:p>
    <w:p>
      <w:pPr>
        <w:spacing w:before="0" w:after="0"/>
        <w:ind w:firstLine="709"/>
        <w:jc w:val="both"/>
        <w:rPr>
          <w:sz w:val="28"/>
          <w:szCs w:val="28"/>
        </w:rPr>
      </w:pPr>
      <w:r>
        <w:rPr>
          <w:rFonts w:ascii="Times New Roman" w:eastAsia="Times New Roman" w:hAnsi="Times New Roman" w:cs="Times New Roman"/>
          <w:sz w:val="28"/>
          <w:szCs w:val="28"/>
        </w:rPr>
        <w:t>В силу</w:t>
      </w:r>
      <w:r>
        <w:rPr>
          <w:rFonts w:ascii="Times New Roman" w:eastAsia="Times New Roman" w:hAnsi="Times New Roman" w:cs="Times New Roman"/>
          <w:sz w:val="28"/>
          <w:szCs w:val="28"/>
        </w:rPr>
        <w:t> </w:t>
      </w:r>
      <w:hyperlink r:id="rId5" w:anchor="/document/12128809/entry/94" w:history="1">
        <w:r>
          <w:rPr>
            <w:rFonts w:ascii="Times New Roman" w:eastAsia="Times New Roman" w:hAnsi="Times New Roman" w:cs="Times New Roman"/>
            <w:color w:val="0000EE"/>
            <w:sz w:val="28"/>
            <w:szCs w:val="28"/>
          </w:rPr>
          <w:t>ст. 94</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ГПК РФ к издержкам, связанным с рассмотрением дела, относятся, в том числе связанные с рассмотрением дела почтовые расходы, понесенные сторонами и другие признанные судом необходимыми расходы.</w:t>
      </w:r>
    </w:p>
    <w:p>
      <w:pPr>
        <w:spacing w:before="0" w:after="0"/>
        <w:ind w:firstLine="709"/>
        <w:jc w:val="both"/>
        <w:rPr>
          <w:sz w:val="28"/>
          <w:szCs w:val="28"/>
        </w:rPr>
      </w:pPr>
      <w:r>
        <w:rPr>
          <w:rFonts w:ascii="Times New Roman" w:eastAsia="Times New Roman" w:hAnsi="Times New Roman" w:cs="Times New Roman"/>
          <w:sz w:val="28"/>
          <w:szCs w:val="28"/>
        </w:rPr>
        <w:t xml:space="preserve">Принимая во внимание, что требования истца удовлетворены в полном объеме, мировой судья </w:t>
      </w:r>
      <w:r>
        <w:rPr>
          <w:rFonts w:ascii="Times New Roman" w:eastAsia="Times New Roman" w:hAnsi="Times New Roman" w:cs="Times New Roman"/>
          <w:sz w:val="28"/>
          <w:szCs w:val="28"/>
        </w:rPr>
        <w:t>находит подлежащим</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взысканию с ответчика в пользу истца расходов на оплату государственной пошлины в </w:t>
      </w:r>
      <w:r>
        <w:rPr>
          <w:rFonts w:ascii="Times New Roman" w:eastAsia="Times New Roman" w:hAnsi="Times New Roman" w:cs="Times New Roman"/>
          <w:sz w:val="28"/>
          <w:szCs w:val="28"/>
        </w:rPr>
        <w:t xml:space="preserve">общем </w:t>
      </w:r>
      <w:r>
        <w:rPr>
          <w:rFonts w:ascii="Times New Roman" w:eastAsia="Times New Roman" w:hAnsi="Times New Roman" w:cs="Times New Roman"/>
          <w:sz w:val="28"/>
          <w:szCs w:val="28"/>
        </w:rPr>
        <w:t xml:space="preserve">размере </w:t>
      </w:r>
      <w:r>
        <w:rPr>
          <w:rStyle w:val="cat-Sumgrp-51rplc-25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согласно платежным поручениям № </w:t>
      </w:r>
      <w:r>
        <w:rPr>
          <w:rStyle w:val="cat-UserDefinedgrp-108rplc-26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24.07.2025</w:t>
      </w:r>
      <w:r>
        <w:rPr>
          <w:rFonts w:ascii="Times New Roman" w:eastAsia="Times New Roman" w:hAnsi="Times New Roman" w:cs="Times New Roman"/>
          <w:sz w:val="28"/>
          <w:szCs w:val="28"/>
        </w:rPr>
        <w:t xml:space="preserve"> года и № </w:t>
      </w:r>
      <w:r>
        <w:rPr>
          <w:rStyle w:val="cat-UserDefinedgrp-109rplc-26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29.10.2025</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Наряду с этим</w:t>
      </w:r>
      <w:r>
        <w:rPr>
          <w:rFonts w:ascii="Times New Roman" w:eastAsia="Times New Roman" w:hAnsi="Times New Roman" w:cs="Times New Roman"/>
          <w:sz w:val="28"/>
          <w:szCs w:val="28"/>
        </w:rPr>
        <w:t xml:space="preserve">, истцом заявлено о взыскании с ответчика почтовых расходов по отправке заказанного письма с копией искового заявления в адрес ответчика, </w:t>
      </w:r>
      <w:r>
        <w:rPr>
          <w:rFonts w:ascii="Times New Roman" w:eastAsia="Times New Roman" w:hAnsi="Times New Roman" w:cs="Times New Roman"/>
          <w:sz w:val="28"/>
          <w:szCs w:val="28"/>
        </w:rPr>
        <w:t xml:space="preserve">расходов по отправке простой бандероли с исковым заявлением и приложенными к нему документами в адрес суда, </w:t>
      </w:r>
      <w:r>
        <w:rPr>
          <w:rFonts w:ascii="Times New Roman" w:eastAsia="Times New Roman" w:hAnsi="Times New Roman" w:cs="Times New Roman"/>
          <w:sz w:val="28"/>
          <w:szCs w:val="28"/>
        </w:rPr>
        <w:t>расходов по отправке простой бандероли с заявлением о вынесении судебного приказа и приложенными к нему документами в адрес судебного участка</w:t>
      </w:r>
      <w:r>
        <w:rPr>
          <w:rFonts w:ascii="Times New Roman" w:eastAsia="Times New Roman" w:hAnsi="Times New Roman" w:cs="Times New Roman"/>
          <w:sz w:val="28"/>
          <w:szCs w:val="28"/>
        </w:rPr>
        <w:t xml:space="preserve">, расходов по отправке заказного письма с копией заявления о вынесении судебного приказа в адрес ответчика, </w:t>
      </w:r>
      <w:r>
        <w:rPr>
          <w:rFonts w:ascii="Times New Roman" w:eastAsia="Times New Roman" w:hAnsi="Times New Roman" w:cs="Times New Roman"/>
          <w:sz w:val="28"/>
          <w:szCs w:val="28"/>
        </w:rPr>
        <w:t xml:space="preserve">в соответствии с минимальными тарифами, предусмотренными для данных видов отправлений, в </w:t>
      </w:r>
      <w:r>
        <w:rPr>
          <w:rFonts w:ascii="Times New Roman" w:eastAsia="Times New Roman" w:hAnsi="Times New Roman" w:cs="Times New Roman"/>
          <w:sz w:val="28"/>
          <w:szCs w:val="28"/>
        </w:rPr>
        <w:t xml:space="preserve">общем </w:t>
      </w:r>
      <w:r>
        <w:rPr>
          <w:rFonts w:ascii="Times New Roman" w:eastAsia="Times New Roman" w:hAnsi="Times New Roman" w:cs="Times New Roman"/>
          <w:sz w:val="28"/>
          <w:szCs w:val="28"/>
        </w:rPr>
        <w:t xml:space="preserve">размере </w:t>
      </w:r>
      <w:r>
        <w:rPr>
          <w:rStyle w:val="cat-Sumgrp-52rplc-26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Несение истцом обозначенных</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расходов подтверждается списками почтовых отправлений</w:t>
      </w:r>
      <w:r>
        <w:rPr>
          <w:rFonts w:ascii="Times New Roman" w:eastAsia="Times New Roman" w:hAnsi="Times New Roman" w:cs="Times New Roman"/>
          <w:sz w:val="28"/>
          <w:szCs w:val="28"/>
        </w:rPr>
        <w:t xml:space="preserve"> в материалах дела, </w:t>
      </w:r>
      <w:r>
        <w:rPr>
          <w:rFonts w:ascii="Times New Roman" w:eastAsia="Times New Roman" w:hAnsi="Times New Roman" w:cs="Times New Roman"/>
          <w:sz w:val="28"/>
          <w:szCs w:val="28"/>
        </w:rPr>
        <w:t xml:space="preserve">поэтому эта сумма также подлежит взысканию с ответчика в пользу истца. </w:t>
      </w:r>
    </w:p>
    <w:p>
      <w:pPr>
        <w:spacing w:before="0" w:after="0"/>
        <w:ind w:firstLine="709"/>
        <w:jc w:val="both"/>
        <w:rPr>
          <w:sz w:val="28"/>
          <w:szCs w:val="28"/>
        </w:rPr>
      </w:pPr>
      <w:r>
        <w:rPr>
          <w:rFonts w:ascii="Times New Roman" w:eastAsia="Times New Roman" w:hAnsi="Times New Roman" w:cs="Times New Roman"/>
          <w:sz w:val="28"/>
          <w:szCs w:val="28"/>
        </w:rPr>
        <w:t xml:space="preserve">На основании изложенного и 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167, 194-199 ГПК РФ, мировой судья</w:t>
      </w:r>
    </w:p>
    <w:p>
      <w:pPr>
        <w:spacing w:before="0" w:after="0"/>
        <w:ind w:firstLine="709"/>
        <w:jc w:val="center"/>
        <w:rPr>
          <w:sz w:val="28"/>
          <w:szCs w:val="28"/>
        </w:rPr>
      </w:pPr>
      <w:r>
        <w:rPr>
          <w:rFonts w:ascii="Times New Roman" w:eastAsia="Times New Roman" w:hAnsi="Times New Roman" w:cs="Times New Roman"/>
          <w:sz w:val="28"/>
          <w:szCs w:val="28"/>
        </w:rPr>
        <w:t>решил: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исковое заявление АО ПКО «ЦДУ» - удовлетворить. </w:t>
      </w:r>
    </w:p>
    <w:p>
      <w:pPr>
        <w:spacing w:before="0" w:after="0"/>
        <w:ind w:firstLine="709"/>
        <w:jc w:val="both"/>
        <w:rPr>
          <w:sz w:val="28"/>
          <w:szCs w:val="28"/>
        </w:rPr>
      </w:pPr>
      <w:r>
        <w:rPr>
          <w:rFonts w:ascii="Times New Roman" w:eastAsia="Times New Roman" w:hAnsi="Times New Roman" w:cs="Times New Roman"/>
          <w:sz w:val="28"/>
          <w:szCs w:val="28"/>
        </w:rPr>
        <w:t xml:space="preserve">Взыскать с </w:t>
      </w:r>
      <w:r>
        <w:rPr>
          <w:rFonts w:ascii="Times New Roman" w:eastAsia="Times New Roman" w:hAnsi="Times New Roman" w:cs="Times New Roman"/>
          <w:sz w:val="28"/>
          <w:szCs w:val="28"/>
        </w:rPr>
        <w:t>Ланг</w:t>
      </w:r>
      <w:r>
        <w:rPr>
          <w:rFonts w:ascii="Times New Roman" w:eastAsia="Times New Roman" w:hAnsi="Times New Roman" w:cs="Times New Roman"/>
          <w:sz w:val="28"/>
          <w:szCs w:val="28"/>
        </w:rPr>
        <w:t xml:space="preserve"> Евгении Геннадьевны </w:t>
      </w:r>
      <w:r>
        <w:rPr>
          <w:rFonts w:ascii="Times New Roman" w:eastAsia="Times New Roman" w:hAnsi="Times New Roman" w:cs="Times New Roman"/>
          <w:sz w:val="28"/>
          <w:szCs w:val="28"/>
        </w:rPr>
        <w:t xml:space="preserve">(паспорт серии </w:t>
      </w:r>
      <w:r>
        <w:rPr>
          <w:rStyle w:val="cat-UserDefinedgrp-110rplc-269"/>
          <w:rFonts w:ascii="Times New Roman" w:eastAsia="Times New Roman" w:hAnsi="Times New Roman" w:cs="Times New Roman"/>
          <w:sz w:val="28"/>
          <w:szCs w:val="28"/>
        </w:rPr>
        <w:t>...</w:t>
      </w:r>
      <w:r>
        <w:rPr>
          <w:rFonts w:ascii="Times New Roman" w:eastAsia="Times New Roman" w:hAnsi="Times New Roman" w:cs="Times New Roman"/>
          <w:sz w:val="28"/>
          <w:szCs w:val="28"/>
        </w:rPr>
        <w:t>) в пользу АО ПКО «ЦДУ» (</w:t>
      </w:r>
      <w:r>
        <w:rPr>
          <w:rStyle w:val="cat-UserDefinedgrp-111rplc-27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задолженность по договору потребительского займа № </w:t>
      </w:r>
      <w:r>
        <w:rPr>
          <w:rStyle w:val="cat-UserDefinedgrp-83rplc-27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12.10.2024</w:t>
      </w:r>
      <w:r>
        <w:rPr>
          <w:rFonts w:ascii="Times New Roman" w:eastAsia="Times New Roman" w:hAnsi="Times New Roman" w:cs="Times New Roman"/>
          <w:sz w:val="28"/>
          <w:szCs w:val="28"/>
        </w:rPr>
        <w:t xml:space="preserve"> года, заключенному с ООО «</w:t>
      </w:r>
      <w:r>
        <w:rPr>
          <w:rFonts w:ascii="Times New Roman" w:eastAsia="Times New Roman" w:hAnsi="Times New Roman" w:cs="Times New Roman"/>
          <w:sz w:val="28"/>
          <w:szCs w:val="28"/>
        </w:rPr>
        <w:t>Хурма Кредит МКК</w:t>
      </w:r>
      <w:r>
        <w:rPr>
          <w:rFonts w:ascii="Times New Roman" w:eastAsia="Times New Roman" w:hAnsi="Times New Roman" w:cs="Times New Roman"/>
          <w:sz w:val="28"/>
          <w:szCs w:val="28"/>
        </w:rPr>
        <w:t xml:space="preserve">», за период с </w:t>
      </w:r>
      <w:r>
        <w:rPr>
          <w:rFonts w:ascii="Times New Roman" w:eastAsia="Times New Roman" w:hAnsi="Times New Roman" w:cs="Times New Roman"/>
          <w:sz w:val="28"/>
          <w:szCs w:val="28"/>
        </w:rPr>
        <w:t xml:space="preserve">18.11.2024 года по 20.05.2025 года в размере </w:t>
      </w:r>
      <w:r>
        <w:rPr>
          <w:rStyle w:val="cat-Sumgrp-50rplc-27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из которых: </w:t>
      </w:r>
      <w:r>
        <w:rPr>
          <w:rStyle w:val="cat-Sumgrp-57rplc-27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сумма невозвращенного основного долга, </w:t>
      </w:r>
      <w:r>
        <w:rPr>
          <w:rStyle w:val="cat-Sumgrp-58rplc-28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сумма задолженности по процентам, </w:t>
      </w:r>
      <w:r>
        <w:rPr>
          <w:rStyle w:val="cat-Sumgrp-59rplc-281"/>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сумма задолженности по штрафам/пеням, </w:t>
      </w:r>
      <w:r>
        <w:rPr>
          <w:rStyle w:val="cat-Sumgrp-60rplc-28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сумма задолженности по дополнительным услугам, а</w:t>
      </w:r>
      <w:r>
        <w:rPr>
          <w:rFonts w:ascii="Times New Roman" w:eastAsia="Times New Roman" w:hAnsi="Times New Roman" w:cs="Times New Roman"/>
          <w:sz w:val="28"/>
          <w:szCs w:val="28"/>
        </w:rPr>
        <w:t xml:space="preserve"> также расходы по уплате государственной пошлины в размере </w:t>
      </w:r>
      <w:r>
        <w:rPr>
          <w:rStyle w:val="cat-Sumgrp-51rplc-28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и почтовые расходы в размере </w:t>
      </w:r>
      <w:r>
        <w:rPr>
          <w:rStyle w:val="cat-Sumgrp-52rplc-28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Решение может быть обжаловано </w:t>
      </w:r>
      <w:r>
        <w:rPr>
          <w:rFonts w:ascii="Times New Roman" w:eastAsia="Times New Roman" w:hAnsi="Times New Roman" w:cs="Times New Roman"/>
          <w:sz w:val="28"/>
          <w:szCs w:val="28"/>
        </w:rPr>
        <w:t xml:space="preserve">в апелляционном порядке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городской</w:t>
      </w:r>
      <w:r>
        <w:rPr>
          <w:rFonts w:ascii="Times New Roman" w:eastAsia="Times New Roman" w:hAnsi="Times New Roman" w:cs="Times New Roman"/>
          <w:sz w:val="28"/>
          <w:szCs w:val="28"/>
        </w:rPr>
        <w:t xml:space="preserve"> суд Ханты-Мансийского автономного округа – Югры </w:t>
      </w:r>
      <w:r>
        <w:rPr>
          <w:rFonts w:ascii="Times New Roman" w:eastAsia="Times New Roman" w:hAnsi="Times New Roman" w:cs="Times New Roman"/>
          <w:sz w:val="28"/>
          <w:szCs w:val="28"/>
        </w:rPr>
        <w:t xml:space="preserve">в течение </w:t>
      </w:r>
      <w:r>
        <w:rPr>
          <w:rFonts w:ascii="Times New Roman" w:eastAsia="Times New Roman" w:hAnsi="Times New Roman" w:cs="Times New Roman"/>
          <w:sz w:val="28"/>
          <w:szCs w:val="28"/>
        </w:rPr>
        <w:t xml:space="preserve">месяца </w:t>
      </w:r>
      <w:r>
        <w:rPr>
          <w:rFonts w:ascii="Times New Roman" w:eastAsia="Times New Roman" w:hAnsi="Times New Roman" w:cs="Times New Roman"/>
          <w:sz w:val="28"/>
          <w:szCs w:val="28"/>
        </w:rPr>
        <w:t xml:space="preserve">со дня его принятия </w:t>
      </w:r>
      <w:r>
        <w:rPr>
          <w:rFonts w:ascii="Times New Roman" w:eastAsia="Times New Roman" w:hAnsi="Times New Roman" w:cs="Times New Roman"/>
          <w:sz w:val="28"/>
          <w:szCs w:val="28"/>
        </w:rPr>
        <w:t xml:space="preserve">путём подачи апелляционной жалобы через мирового судью судебного участка № </w:t>
      </w:r>
      <w:r>
        <w:rPr>
          <w:rFonts w:ascii="Times New Roman" w:eastAsia="Times New Roman" w:hAnsi="Times New Roman" w:cs="Times New Roman"/>
          <w:sz w:val="28"/>
          <w:szCs w:val="28"/>
        </w:rPr>
        <w:t xml:space="preserve">10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w:t>
      </w:r>
    </w:p>
    <w:p>
      <w:pPr>
        <w:spacing w:before="0" w:after="0"/>
        <w:ind w:firstLine="709"/>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Е.П. Король </w:t>
      </w:r>
    </w:p>
    <w:p>
      <w:pPr>
        <w:spacing w:before="0" w:after="0"/>
        <w:ind w:firstLine="567"/>
        <w:jc w:val="both"/>
        <w:rPr>
          <w:sz w:val="20"/>
          <w:szCs w:val="20"/>
        </w:rPr>
      </w:pPr>
      <w:r>
        <w:rPr>
          <w:rFonts w:ascii="Times New Roman" w:eastAsia="Times New Roman" w:hAnsi="Times New Roman" w:cs="Times New Roman"/>
          <w:sz w:val="20"/>
          <w:szCs w:val="20"/>
        </w:rPr>
        <w:t xml:space="preserve">КОПИЯ ВЕРНА </w:t>
      </w:r>
    </w:p>
    <w:p>
      <w:pPr>
        <w:spacing w:before="0" w:after="0"/>
        <w:ind w:firstLine="567"/>
        <w:jc w:val="both"/>
        <w:rPr>
          <w:sz w:val="20"/>
          <w:szCs w:val="20"/>
        </w:rPr>
      </w:pPr>
      <w:r>
        <w:rPr>
          <w:rFonts w:ascii="Times New Roman" w:eastAsia="Times New Roman" w:hAnsi="Times New Roman" w:cs="Times New Roman"/>
          <w:sz w:val="20"/>
          <w:szCs w:val="20"/>
        </w:rPr>
        <w:t xml:space="preserve">Мировой судья судебного участка № 10 </w:t>
      </w:r>
      <w:r>
        <w:rPr>
          <w:rFonts w:ascii="Times New Roman" w:eastAsia="Times New Roman" w:hAnsi="Times New Roman" w:cs="Times New Roman"/>
          <w:sz w:val="20"/>
          <w:szCs w:val="20"/>
        </w:rPr>
        <w:t>Сургутского</w:t>
      </w:r>
    </w:p>
    <w:p>
      <w:pPr>
        <w:spacing w:before="0" w:after="0"/>
        <w:ind w:firstLine="567"/>
        <w:jc w:val="both"/>
        <w:rPr>
          <w:sz w:val="20"/>
          <w:szCs w:val="20"/>
        </w:rPr>
      </w:pPr>
      <w:r>
        <w:rPr>
          <w:rFonts w:ascii="Times New Roman" w:eastAsia="Times New Roman" w:hAnsi="Times New Roman" w:cs="Times New Roman"/>
          <w:sz w:val="20"/>
          <w:szCs w:val="20"/>
        </w:rPr>
        <w:t>судебного района города окружного значения Сургута</w:t>
      </w:r>
    </w:p>
    <w:p>
      <w:pPr>
        <w:spacing w:before="0" w:after="0"/>
        <w:ind w:firstLine="567"/>
        <w:jc w:val="both"/>
        <w:rPr>
          <w:sz w:val="20"/>
          <w:szCs w:val="20"/>
        </w:rPr>
      </w:pPr>
      <w:r>
        <w:rPr>
          <w:rFonts w:ascii="Times New Roman" w:eastAsia="Times New Roman" w:hAnsi="Times New Roman" w:cs="Times New Roman"/>
          <w:sz w:val="20"/>
          <w:szCs w:val="20"/>
        </w:rPr>
        <w:t>ХМАО-Югры ______________________ Е.П. Король</w:t>
      </w:r>
    </w:p>
    <w:p>
      <w:pPr>
        <w:spacing w:before="0" w:after="0"/>
        <w:ind w:firstLine="567"/>
        <w:jc w:val="both"/>
        <w:rPr>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17</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февраля 2026</w:t>
      </w:r>
      <w:r>
        <w:rPr>
          <w:rFonts w:ascii="Times New Roman" w:eastAsia="Times New Roman" w:hAnsi="Times New Roman" w:cs="Times New Roman"/>
          <w:sz w:val="20"/>
          <w:szCs w:val="20"/>
        </w:rPr>
        <w:t xml:space="preserve"> года </w:t>
      </w:r>
    </w:p>
    <w:p>
      <w:pPr>
        <w:spacing w:before="0" w:after="0"/>
        <w:ind w:firstLine="567"/>
        <w:jc w:val="both"/>
        <w:rPr>
          <w:sz w:val="20"/>
          <w:szCs w:val="20"/>
        </w:rPr>
      </w:pPr>
      <w:r>
        <w:rPr>
          <w:rFonts w:ascii="Times New Roman" w:eastAsia="Times New Roman" w:hAnsi="Times New Roman" w:cs="Times New Roman"/>
          <w:sz w:val="20"/>
          <w:szCs w:val="20"/>
        </w:rPr>
        <w:t xml:space="preserve">Секретарь судебного заседания </w:t>
      </w:r>
    </w:p>
    <w:p>
      <w:pPr>
        <w:spacing w:before="0" w:after="0"/>
        <w:ind w:firstLine="567"/>
        <w:jc w:val="both"/>
        <w:rPr>
          <w:sz w:val="20"/>
          <w:szCs w:val="20"/>
        </w:rPr>
      </w:pPr>
      <w:r>
        <w:rPr>
          <w:rFonts w:ascii="Times New Roman" w:eastAsia="Times New Roman" w:hAnsi="Times New Roman" w:cs="Times New Roman"/>
          <w:sz w:val="20"/>
          <w:szCs w:val="20"/>
        </w:rPr>
        <w:t xml:space="preserve">____________________ </w:t>
      </w:r>
      <w:r>
        <w:rPr>
          <w:rFonts w:ascii="Times New Roman" w:eastAsia="Times New Roman" w:hAnsi="Times New Roman" w:cs="Times New Roman"/>
          <w:sz w:val="20"/>
          <w:szCs w:val="20"/>
        </w:rPr>
        <w:t xml:space="preserve">Л.Н. </w:t>
      </w:r>
      <w:r>
        <w:rPr>
          <w:rFonts w:ascii="Times New Roman" w:eastAsia="Times New Roman" w:hAnsi="Times New Roman" w:cs="Times New Roman"/>
          <w:sz w:val="20"/>
          <w:szCs w:val="20"/>
        </w:rPr>
        <w:t>Солодовникова</w:t>
      </w:r>
      <w:r>
        <w:rPr>
          <w:rFonts w:ascii="Times New Roman" w:eastAsia="Times New Roman" w:hAnsi="Times New Roman" w:cs="Times New Roman"/>
          <w:sz w:val="20"/>
          <w:szCs w:val="20"/>
        </w:rPr>
        <w:t xml:space="preserve"> </w:t>
      </w:r>
    </w:p>
    <w:sectPr>
      <w:foot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3329514"/>
      <w:placeholder>
        <w:docPart w:val="DefaultPlaceholder_22675703"/>
      </w:placeholder>
      <w:showingPlcHdr/>
      <w:richText/>
    </w:sdtPr>
    <w:sdtContent>
      <w:p>
        <w:pPr>
          <w:spacing w:before="0" w:after="0"/>
          <w:jc w:val="right"/>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83rplc-11">
    <w:name w:val="cat-UserDefined grp-83 rplc-11"/>
    <w:basedOn w:val="DefaultParagraphFont"/>
  </w:style>
  <w:style w:type="character" w:customStyle="1" w:styleId="cat-Sumgrp-48rplc-12">
    <w:name w:val="cat-Sum grp-48 rplc-12"/>
    <w:basedOn w:val="DefaultParagraphFont"/>
  </w:style>
  <w:style w:type="character" w:customStyle="1" w:styleId="cat-UserDefinedgrp-84rplc-17">
    <w:name w:val="cat-UserDefined grp-84 rplc-17"/>
    <w:basedOn w:val="DefaultParagraphFont"/>
  </w:style>
  <w:style w:type="character" w:customStyle="1" w:styleId="cat-UserDefinedgrp-83rplc-18">
    <w:name w:val="cat-UserDefined grp-83 rplc-18"/>
    <w:basedOn w:val="DefaultParagraphFont"/>
  </w:style>
  <w:style w:type="character" w:customStyle="1" w:styleId="cat-UserDefinedgrp-85rplc-21">
    <w:name w:val="cat-UserDefined grp-85 rplc-21"/>
    <w:basedOn w:val="DefaultParagraphFont"/>
  </w:style>
  <w:style w:type="character" w:customStyle="1" w:styleId="cat-UserDefinedgrp-83rplc-24">
    <w:name w:val="cat-UserDefined grp-83 rplc-24"/>
    <w:basedOn w:val="DefaultParagraphFont"/>
  </w:style>
  <w:style w:type="character" w:customStyle="1" w:styleId="cat-UserDefinedgrp-86rplc-25">
    <w:name w:val="cat-UserDefined grp-86 rplc-25"/>
    <w:basedOn w:val="DefaultParagraphFont"/>
  </w:style>
  <w:style w:type="character" w:customStyle="1" w:styleId="cat-UserDefinedgrp-86rplc-26">
    <w:name w:val="cat-UserDefined grp-86 rplc-26"/>
    <w:basedOn w:val="DefaultParagraphFont"/>
  </w:style>
  <w:style w:type="character" w:customStyle="1" w:styleId="cat-Sumgrp-49rplc-27">
    <w:name w:val="cat-Sum grp-49 rplc-27"/>
    <w:basedOn w:val="DefaultParagraphFont"/>
  </w:style>
  <w:style w:type="character" w:customStyle="1" w:styleId="cat-UserDefinedgrp-87rplc-29">
    <w:name w:val="cat-UserDefined grp-87 rplc-29"/>
    <w:basedOn w:val="DefaultParagraphFont"/>
  </w:style>
  <w:style w:type="character" w:customStyle="1" w:styleId="cat-UserDefinedgrp-83rplc-31">
    <w:name w:val="cat-UserDefined grp-83 rplc-31"/>
    <w:basedOn w:val="DefaultParagraphFont"/>
  </w:style>
  <w:style w:type="character" w:customStyle="1" w:styleId="cat-UserDefinedgrp-83rplc-33">
    <w:name w:val="cat-UserDefined grp-83 rplc-33"/>
    <w:basedOn w:val="DefaultParagraphFont"/>
  </w:style>
  <w:style w:type="character" w:customStyle="1" w:styleId="cat-Sumgrp-50rplc-37">
    <w:name w:val="cat-Sum grp-50 rplc-37"/>
    <w:basedOn w:val="DefaultParagraphFont"/>
  </w:style>
  <w:style w:type="character" w:customStyle="1" w:styleId="cat-Sumgrp-51rplc-38">
    <w:name w:val="cat-Sum grp-51 rplc-38"/>
    <w:basedOn w:val="DefaultParagraphFont"/>
  </w:style>
  <w:style w:type="character" w:customStyle="1" w:styleId="cat-Sumgrp-52rplc-39">
    <w:name w:val="cat-Sum grp-52 rplc-39"/>
    <w:basedOn w:val="DefaultParagraphFont"/>
  </w:style>
  <w:style w:type="character" w:customStyle="1" w:styleId="cat-UserDefinedgrp-83rplc-52">
    <w:name w:val="cat-UserDefined grp-83 rplc-52"/>
    <w:basedOn w:val="DefaultParagraphFont"/>
  </w:style>
  <w:style w:type="character" w:customStyle="1" w:styleId="cat-Sumgrp-48rplc-53">
    <w:name w:val="cat-Sum grp-48 rplc-53"/>
    <w:basedOn w:val="DefaultParagraphFont"/>
  </w:style>
  <w:style w:type="character" w:customStyle="1" w:styleId="cat-UserDefinedgrp-86rplc-54">
    <w:name w:val="cat-UserDefined grp-86 rplc-54"/>
    <w:basedOn w:val="DefaultParagraphFont"/>
  </w:style>
  <w:style w:type="character" w:customStyle="1" w:styleId="cat-UserDefinedgrp-83rplc-56">
    <w:name w:val="cat-UserDefined grp-83 rplc-56"/>
    <w:basedOn w:val="DefaultParagraphFont"/>
  </w:style>
  <w:style w:type="character" w:customStyle="1" w:styleId="cat-UserDefinedgrp-88rplc-59">
    <w:name w:val="cat-UserDefined grp-88 rplc-59"/>
    <w:basedOn w:val="DefaultParagraphFont"/>
  </w:style>
  <w:style w:type="character" w:customStyle="1" w:styleId="cat-UserDefinedgrp-89rplc-60">
    <w:name w:val="cat-UserDefined grp-89 rplc-60"/>
    <w:basedOn w:val="DefaultParagraphFont"/>
  </w:style>
  <w:style w:type="character" w:customStyle="1" w:styleId="cat-UserDefinedgrp-90rplc-61">
    <w:name w:val="cat-UserDefined grp-90 rplc-61"/>
    <w:basedOn w:val="DefaultParagraphFont"/>
  </w:style>
  <w:style w:type="character" w:customStyle="1" w:styleId="cat-UserDefinedgrp-83rplc-63">
    <w:name w:val="cat-UserDefined grp-83 rplc-63"/>
    <w:basedOn w:val="DefaultParagraphFont"/>
  </w:style>
  <w:style w:type="character" w:customStyle="1" w:styleId="cat-UserDefinedgrp-86rplc-66">
    <w:name w:val="cat-UserDefined grp-86 rplc-66"/>
    <w:basedOn w:val="DefaultParagraphFont"/>
  </w:style>
  <w:style w:type="character" w:customStyle="1" w:styleId="cat-UserDefinedgrp-83rplc-71">
    <w:name w:val="cat-UserDefined grp-83 rplc-71"/>
    <w:basedOn w:val="DefaultParagraphFont"/>
  </w:style>
  <w:style w:type="character" w:customStyle="1" w:styleId="cat-Sumgrp-48rplc-72">
    <w:name w:val="cat-Sum grp-48 rplc-72"/>
    <w:basedOn w:val="DefaultParagraphFont"/>
  </w:style>
  <w:style w:type="character" w:customStyle="1" w:styleId="cat-Sumgrp-53rplc-73">
    <w:name w:val="cat-Sum grp-53 rplc-73"/>
    <w:basedOn w:val="DefaultParagraphFont"/>
  </w:style>
  <w:style w:type="character" w:customStyle="1" w:styleId="cat-UserDefinedgrp-86rplc-74">
    <w:name w:val="cat-UserDefined grp-86 rplc-74"/>
    <w:basedOn w:val="DefaultParagraphFont"/>
  </w:style>
  <w:style w:type="character" w:customStyle="1" w:styleId="cat-UserDefinedgrp-83rplc-76">
    <w:name w:val="cat-UserDefined grp-83 rplc-76"/>
    <w:basedOn w:val="DefaultParagraphFont"/>
  </w:style>
  <w:style w:type="character" w:customStyle="1" w:styleId="cat-UserDefinedgrp-91rplc-81">
    <w:name w:val="cat-UserDefined grp-91 rplc-81"/>
    <w:basedOn w:val="DefaultParagraphFont"/>
  </w:style>
  <w:style w:type="character" w:customStyle="1" w:styleId="cat-UserDefinedgrp-83rplc-82">
    <w:name w:val="cat-UserDefined grp-83 rplc-82"/>
    <w:basedOn w:val="DefaultParagraphFont"/>
  </w:style>
  <w:style w:type="character" w:customStyle="1" w:styleId="cat-UserDefinedgrp-86rplc-83">
    <w:name w:val="cat-UserDefined grp-86 rplc-83"/>
    <w:basedOn w:val="DefaultParagraphFont"/>
  </w:style>
  <w:style w:type="character" w:customStyle="1" w:styleId="cat-UserDefinedgrp-91rplc-87">
    <w:name w:val="cat-UserDefined grp-91 rplc-87"/>
    <w:basedOn w:val="DefaultParagraphFont"/>
  </w:style>
  <w:style w:type="character" w:customStyle="1" w:styleId="cat-UserDefinedgrp-83rplc-89">
    <w:name w:val="cat-UserDefined grp-83 rplc-89"/>
    <w:basedOn w:val="DefaultParagraphFont"/>
  </w:style>
  <w:style w:type="character" w:customStyle="1" w:styleId="cat-UserDefinedgrp-83rplc-91">
    <w:name w:val="cat-UserDefined grp-83 rplc-91"/>
    <w:basedOn w:val="DefaultParagraphFont"/>
  </w:style>
  <w:style w:type="character" w:customStyle="1" w:styleId="cat-Sumgrp-54rplc-93">
    <w:name w:val="cat-Sum grp-54 rplc-93"/>
    <w:basedOn w:val="DefaultParagraphFont"/>
  </w:style>
  <w:style w:type="character" w:customStyle="1" w:styleId="cat-UserDefinedgrp-92rplc-96">
    <w:name w:val="cat-UserDefined grp-92 rplc-96"/>
    <w:basedOn w:val="DefaultParagraphFont"/>
  </w:style>
  <w:style w:type="character" w:customStyle="1" w:styleId="cat-UserDefinedgrp-93rplc-98">
    <w:name w:val="cat-UserDefined grp-93 rplc-98"/>
    <w:basedOn w:val="DefaultParagraphFont"/>
  </w:style>
  <w:style w:type="character" w:customStyle="1" w:styleId="cat-Sumgrp-55rplc-100">
    <w:name w:val="cat-Sum grp-55 rplc-100"/>
    <w:basedOn w:val="DefaultParagraphFont"/>
  </w:style>
  <w:style w:type="character" w:customStyle="1" w:styleId="cat-UserDefinedgrp-94rplc-104">
    <w:name w:val="cat-UserDefined grp-94 rplc-104"/>
    <w:basedOn w:val="DefaultParagraphFont"/>
  </w:style>
  <w:style w:type="character" w:customStyle="1" w:styleId="cat-UserDefinedgrp-83rplc-105">
    <w:name w:val="cat-UserDefined grp-83 rplc-105"/>
    <w:basedOn w:val="DefaultParagraphFont"/>
  </w:style>
  <w:style w:type="character" w:customStyle="1" w:styleId="cat-UserDefinedgrp-86rplc-106">
    <w:name w:val="cat-UserDefined grp-86 rplc-106"/>
    <w:basedOn w:val="DefaultParagraphFont"/>
  </w:style>
  <w:style w:type="character" w:customStyle="1" w:styleId="cat-UserDefinedgrp-94rplc-110">
    <w:name w:val="cat-UserDefined grp-94 rplc-110"/>
    <w:basedOn w:val="DefaultParagraphFont"/>
  </w:style>
  <w:style w:type="character" w:customStyle="1" w:styleId="cat-UserDefinedgrp-83rplc-112">
    <w:name w:val="cat-UserDefined grp-83 rplc-112"/>
    <w:basedOn w:val="DefaultParagraphFont"/>
  </w:style>
  <w:style w:type="character" w:customStyle="1" w:styleId="cat-UserDefinedgrp-83rplc-114">
    <w:name w:val="cat-UserDefined grp-83 rplc-114"/>
    <w:basedOn w:val="DefaultParagraphFont"/>
  </w:style>
  <w:style w:type="character" w:customStyle="1" w:styleId="cat-Sumgrp-56rplc-116">
    <w:name w:val="cat-Sum grp-56 rplc-116"/>
    <w:basedOn w:val="DefaultParagraphFont"/>
  </w:style>
  <w:style w:type="character" w:customStyle="1" w:styleId="cat-UserDefinedgrp-86rplc-118">
    <w:name w:val="cat-UserDefined grp-86 rplc-118"/>
    <w:basedOn w:val="DefaultParagraphFont"/>
  </w:style>
  <w:style w:type="character" w:customStyle="1" w:styleId="cat-UserDefinedgrp-83rplc-120">
    <w:name w:val="cat-UserDefined grp-83 rplc-120"/>
    <w:basedOn w:val="DefaultParagraphFont"/>
  </w:style>
  <w:style w:type="character" w:customStyle="1" w:styleId="cat-UserDefinedgrp-86rplc-125">
    <w:name w:val="cat-UserDefined grp-86 rplc-125"/>
    <w:basedOn w:val="DefaultParagraphFont"/>
  </w:style>
  <w:style w:type="character" w:customStyle="1" w:styleId="cat-Sumgrp-48rplc-126">
    <w:name w:val="cat-Sum grp-48 rplc-126"/>
    <w:basedOn w:val="DefaultParagraphFont"/>
  </w:style>
  <w:style w:type="character" w:customStyle="1" w:styleId="cat-UserDefinedgrp-95rplc-127">
    <w:name w:val="cat-UserDefined grp-95 rplc-127"/>
    <w:basedOn w:val="DefaultParagraphFont"/>
  </w:style>
  <w:style w:type="character" w:customStyle="1" w:styleId="cat-UserDefinedgrp-96rplc-132">
    <w:name w:val="cat-UserDefined grp-96 rplc-132"/>
    <w:basedOn w:val="DefaultParagraphFont"/>
  </w:style>
  <w:style w:type="character" w:customStyle="1" w:styleId="cat-UserDefinedgrp-97rplc-134">
    <w:name w:val="cat-UserDefined grp-97 rplc-134"/>
    <w:basedOn w:val="DefaultParagraphFont"/>
  </w:style>
  <w:style w:type="character" w:customStyle="1" w:styleId="cat-UserDefinedgrp-98rplc-135">
    <w:name w:val="cat-UserDefined grp-98 rplc-135"/>
    <w:basedOn w:val="DefaultParagraphFont"/>
  </w:style>
  <w:style w:type="character" w:customStyle="1" w:styleId="cat-UserDefinedgrp-99rplc-139">
    <w:name w:val="cat-UserDefined grp-99 rplc-139"/>
    <w:basedOn w:val="DefaultParagraphFont"/>
  </w:style>
  <w:style w:type="character" w:customStyle="1" w:styleId="cat-UserDefinedgrp-100rplc-144">
    <w:name w:val="cat-UserDefined grp-100 rplc-144"/>
    <w:basedOn w:val="DefaultParagraphFont"/>
  </w:style>
  <w:style w:type="character" w:customStyle="1" w:styleId="cat-UserDefinedgrp-101rplc-146">
    <w:name w:val="cat-UserDefined grp-101 rplc-146"/>
    <w:basedOn w:val="DefaultParagraphFont"/>
  </w:style>
  <w:style w:type="character" w:customStyle="1" w:styleId="cat-UserDefinedgrp-102rplc-148">
    <w:name w:val="cat-UserDefined grp-102 rplc-148"/>
    <w:basedOn w:val="DefaultParagraphFont"/>
  </w:style>
  <w:style w:type="character" w:customStyle="1" w:styleId="cat-UserDefinedgrp-103rplc-151">
    <w:name w:val="cat-UserDefined grp-103 rplc-151"/>
    <w:basedOn w:val="DefaultParagraphFont"/>
  </w:style>
  <w:style w:type="character" w:customStyle="1" w:styleId="cat-UserDefinedgrp-83rplc-152">
    <w:name w:val="cat-UserDefined grp-83 rplc-152"/>
    <w:basedOn w:val="DefaultParagraphFont"/>
  </w:style>
  <w:style w:type="character" w:customStyle="1" w:styleId="cat-UserDefinedgrp-83rplc-158">
    <w:name w:val="cat-UserDefined grp-83 rplc-158"/>
    <w:basedOn w:val="DefaultParagraphFont"/>
  </w:style>
  <w:style w:type="character" w:customStyle="1" w:styleId="cat-UserDefinedgrp-84rplc-160">
    <w:name w:val="cat-UserDefined grp-84 rplc-160"/>
    <w:basedOn w:val="DefaultParagraphFont"/>
  </w:style>
  <w:style w:type="character" w:customStyle="1" w:styleId="cat-Sumgrp-50rplc-161">
    <w:name w:val="cat-Sum grp-50 rplc-161"/>
    <w:basedOn w:val="DefaultParagraphFont"/>
  </w:style>
  <w:style w:type="character" w:customStyle="1" w:styleId="cat-Sumgrp-57rplc-162">
    <w:name w:val="cat-Sum grp-57 rplc-162"/>
    <w:basedOn w:val="DefaultParagraphFont"/>
  </w:style>
  <w:style w:type="character" w:customStyle="1" w:styleId="cat-Sumgrp-58rplc-163">
    <w:name w:val="cat-Sum grp-58 rplc-163"/>
    <w:basedOn w:val="DefaultParagraphFont"/>
  </w:style>
  <w:style w:type="character" w:customStyle="1" w:styleId="cat-Sumgrp-59rplc-164">
    <w:name w:val="cat-Sum grp-59 rplc-164"/>
    <w:basedOn w:val="DefaultParagraphFont"/>
  </w:style>
  <w:style w:type="character" w:customStyle="1" w:styleId="cat-Sumgrp-60rplc-165">
    <w:name w:val="cat-Sum grp-60 rplc-165"/>
    <w:basedOn w:val="DefaultParagraphFont"/>
  </w:style>
  <w:style w:type="character" w:customStyle="1" w:styleId="cat-UserDefinedgrp-104rplc-168">
    <w:name w:val="cat-UserDefined grp-104 rplc-168"/>
    <w:basedOn w:val="DefaultParagraphFont"/>
  </w:style>
  <w:style w:type="character" w:customStyle="1" w:styleId="cat-UserDefinedgrp-105rplc-172">
    <w:name w:val="cat-UserDefined grp-105 rplc-172"/>
    <w:basedOn w:val="DefaultParagraphFont"/>
  </w:style>
  <w:style w:type="character" w:customStyle="1" w:styleId="cat-UserDefinedgrp-87rplc-177">
    <w:name w:val="cat-UserDefined grp-87 rplc-177"/>
    <w:basedOn w:val="DefaultParagraphFont"/>
  </w:style>
  <w:style w:type="character" w:customStyle="1" w:styleId="cat-UserDefinedgrp-83rplc-180">
    <w:name w:val="cat-UserDefined grp-83 rplc-180"/>
    <w:basedOn w:val="DefaultParagraphFont"/>
  </w:style>
  <w:style w:type="character" w:customStyle="1" w:styleId="cat-Sumgrp-50rplc-182">
    <w:name w:val="cat-Sum grp-50 rplc-182"/>
    <w:basedOn w:val="DefaultParagraphFont"/>
  </w:style>
  <w:style w:type="character" w:customStyle="1" w:styleId="cat-Sumgrp-61rplc-183">
    <w:name w:val="cat-Sum grp-61 rplc-183"/>
    <w:basedOn w:val="DefaultParagraphFont"/>
  </w:style>
  <w:style w:type="character" w:customStyle="1" w:styleId="cat-UserDefinedgrp-83rplc-185">
    <w:name w:val="cat-UserDefined grp-83 rplc-185"/>
    <w:basedOn w:val="DefaultParagraphFont"/>
  </w:style>
  <w:style w:type="character" w:customStyle="1" w:styleId="cat-UserDefinedgrp-89rplc-194">
    <w:name w:val="cat-UserDefined grp-89 rplc-194"/>
    <w:basedOn w:val="DefaultParagraphFont"/>
  </w:style>
  <w:style w:type="character" w:customStyle="1" w:styleId="cat-UserDefinedgrp-83rplc-195">
    <w:name w:val="cat-UserDefined grp-83 rplc-195"/>
    <w:basedOn w:val="DefaultParagraphFont"/>
  </w:style>
  <w:style w:type="character" w:customStyle="1" w:styleId="cat-UserDefinedgrp-86rplc-197">
    <w:name w:val="cat-UserDefined grp-86 rplc-197"/>
    <w:basedOn w:val="DefaultParagraphFont"/>
  </w:style>
  <w:style w:type="character" w:customStyle="1" w:styleId="cat-UserDefinedgrp-83rplc-209">
    <w:name w:val="cat-UserDefined grp-83 rplc-209"/>
    <w:basedOn w:val="DefaultParagraphFont"/>
  </w:style>
  <w:style w:type="character" w:customStyle="1" w:styleId="cat-UserDefinedgrp-86rplc-213">
    <w:name w:val="cat-UserDefined grp-86 rplc-213"/>
    <w:basedOn w:val="DefaultParagraphFont"/>
  </w:style>
  <w:style w:type="character" w:customStyle="1" w:styleId="cat-Sumgrp-48rplc-215">
    <w:name w:val="cat-Sum grp-48 rplc-215"/>
    <w:basedOn w:val="DefaultParagraphFont"/>
  </w:style>
  <w:style w:type="character" w:customStyle="1" w:styleId="cat-UserDefinedgrp-86rplc-216">
    <w:name w:val="cat-UserDefined grp-86 rplc-216"/>
    <w:basedOn w:val="DefaultParagraphFont"/>
  </w:style>
  <w:style w:type="character" w:customStyle="1" w:styleId="cat-UserDefinedgrp-83rplc-222">
    <w:name w:val="cat-UserDefined grp-83 rplc-222"/>
    <w:basedOn w:val="DefaultParagraphFont"/>
  </w:style>
  <w:style w:type="character" w:customStyle="1" w:styleId="cat-Sumgrp-54rplc-223">
    <w:name w:val="cat-Sum grp-54 rplc-223"/>
    <w:basedOn w:val="DefaultParagraphFont"/>
  </w:style>
  <w:style w:type="character" w:customStyle="1" w:styleId="cat-Sumgrp-55rplc-224">
    <w:name w:val="cat-Sum grp-55 rplc-224"/>
    <w:basedOn w:val="DefaultParagraphFont"/>
  </w:style>
  <w:style w:type="character" w:customStyle="1" w:styleId="cat-Sumgrp-55rplc-225">
    <w:name w:val="cat-Sum grp-55 rplc-225"/>
    <w:basedOn w:val="DefaultParagraphFont"/>
  </w:style>
  <w:style w:type="character" w:customStyle="1" w:styleId="cat-Sumgrp-50rplc-226">
    <w:name w:val="cat-Sum grp-50 rplc-226"/>
    <w:basedOn w:val="DefaultParagraphFont"/>
  </w:style>
  <w:style w:type="character" w:customStyle="1" w:styleId="cat-Sumgrp-58rplc-227">
    <w:name w:val="cat-Sum grp-58 rplc-227"/>
    <w:basedOn w:val="DefaultParagraphFont"/>
  </w:style>
  <w:style w:type="character" w:customStyle="1" w:styleId="cat-Sumgrp-57rplc-228">
    <w:name w:val="cat-Sum grp-57 rplc-228"/>
    <w:basedOn w:val="DefaultParagraphFont"/>
  </w:style>
  <w:style w:type="character" w:customStyle="1" w:styleId="cat-Sumgrp-59rplc-229">
    <w:name w:val="cat-Sum grp-59 rplc-229"/>
    <w:basedOn w:val="DefaultParagraphFont"/>
  </w:style>
  <w:style w:type="character" w:customStyle="1" w:styleId="cat-Sumgrp-60rplc-230">
    <w:name w:val="cat-Sum grp-60 rplc-230"/>
    <w:basedOn w:val="DefaultParagraphFont"/>
  </w:style>
  <w:style w:type="character" w:customStyle="1" w:styleId="cat-Sumgrp-62rplc-231">
    <w:name w:val="cat-Sum grp-62 rplc-231"/>
    <w:basedOn w:val="DefaultParagraphFont"/>
  </w:style>
  <w:style w:type="character" w:customStyle="1" w:styleId="cat-Sumgrp-48rplc-232">
    <w:name w:val="cat-Sum grp-48 rplc-232"/>
    <w:basedOn w:val="DefaultParagraphFont"/>
  </w:style>
  <w:style w:type="character" w:customStyle="1" w:styleId="cat-Sumgrp-63rplc-233">
    <w:name w:val="cat-Sum grp-63 rplc-233"/>
    <w:basedOn w:val="DefaultParagraphFont"/>
  </w:style>
  <w:style w:type="character" w:customStyle="1" w:styleId="cat-UserDefinedgrp-83rplc-234">
    <w:name w:val="cat-UserDefined grp-83 rplc-234"/>
    <w:basedOn w:val="DefaultParagraphFont"/>
  </w:style>
  <w:style w:type="character" w:customStyle="1" w:styleId="cat-UserDefinedgrp-106rplc-236">
    <w:name w:val="cat-UserDefined grp-106 rplc-236"/>
    <w:basedOn w:val="DefaultParagraphFont"/>
  </w:style>
  <w:style w:type="character" w:customStyle="1" w:styleId="cat-UserDefinedgrp-32rplc-245">
    <w:name w:val="cat-UserDefined grp-32 rplc-245"/>
    <w:basedOn w:val="DefaultParagraphFont"/>
  </w:style>
  <w:style w:type="character" w:customStyle="1" w:styleId="cat-UserDefinedgrp-33rplc-247">
    <w:name w:val="cat-UserDefined grp-33 rplc-247"/>
    <w:basedOn w:val="DefaultParagraphFont"/>
  </w:style>
  <w:style w:type="character" w:customStyle="1" w:styleId="cat-UserDefinedgrp-106rplc-250">
    <w:name w:val="cat-UserDefined grp-106 rplc-250"/>
    <w:basedOn w:val="DefaultParagraphFont"/>
  </w:style>
  <w:style w:type="character" w:customStyle="1" w:styleId="cat-Sumgrp-64rplc-252">
    <w:name w:val="cat-Sum grp-64 rplc-252"/>
    <w:basedOn w:val="DefaultParagraphFont"/>
  </w:style>
  <w:style w:type="character" w:customStyle="1" w:styleId="cat-UserDefinedgrp-107rplc-253">
    <w:name w:val="cat-UserDefined grp-107 rplc-253"/>
    <w:basedOn w:val="DefaultParagraphFont"/>
  </w:style>
  <w:style w:type="character" w:customStyle="1" w:styleId="cat-Sumgrp-61rplc-255">
    <w:name w:val="cat-Sum grp-61 rplc-255"/>
    <w:basedOn w:val="DefaultParagraphFont"/>
  </w:style>
  <w:style w:type="character" w:customStyle="1" w:styleId="cat-Sumgrp-60rplc-258">
    <w:name w:val="cat-Sum grp-60 rplc-258"/>
    <w:basedOn w:val="DefaultParagraphFont"/>
  </w:style>
  <w:style w:type="character" w:customStyle="1" w:styleId="cat-Sumgrp-51rplc-259">
    <w:name w:val="cat-Sum grp-51 rplc-259"/>
    <w:basedOn w:val="DefaultParagraphFont"/>
  </w:style>
  <w:style w:type="character" w:customStyle="1" w:styleId="cat-UserDefinedgrp-108rplc-260">
    <w:name w:val="cat-UserDefined grp-108 rplc-260"/>
    <w:basedOn w:val="DefaultParagraphFont"/>
  </w:style>
  <w:style w:type="character" w:customStyle="1" w:styleId="cat-UserDefinedgrp-109rplc-262">
    <w:name w:val="cat-UserDefined grp-109 rplc-262"/>
    <w:basedOn w:val="DefaultParagraphFont"/>
  </w:style>
  <w:style w:type="character" w:customStyle="1" w:styleId="cat-Sumgrp-52rplc-264">
    <w:name w:val="cat-Sum grp-52 rplc-264"/>
    <w:basedOn w:val="DefaultParagraphFont"/>
  </w:style>
  <w:style w:type="character" w:customStyle="1" w:styleId="cat-UserDefinedgrp-110rplc-269">
    <w:name w:val="cat-UserDefined grp-110 rplc-269"/>
    <w:basedOn w:val="DefaultParagraphFont"/>
  </w:style>
  <w:style w:type="character" w:customStyle="1" w:styleId="cat-UserDefinedgrp-111rplc-272">
    <w:name w:val="cat-UserDefined grp-111 rplc-272"/>
    <w:basedOn w:val="DefaultParagraphFont"/>
  </w:style>
  <w:style w:type="character" w:customStyle="1" w:styleId="cat-UserDefinedgrp-83rplc-273">
    <w:name w:val="cat-UserDefined grp-83 rplc-273"/>
    <w:basedOn w:val="DefaultParagraphFont"/>
  </w:style>
  <w:style w:type="character" w:customStyle="1" w:styleId="cat-Sumgrp-50rplc-278">
    <w:name w:val="cat-Sum grp-50 rplc-278"/>
    <w:basedOn w:val="DefaultParagraphFont"/>
  </w:style>
  <w:style w:type="character" w:customStyle="1" w:styleId="cat-Sumgrp-57rplc-279">
    <w:name w:val="cat-Sum grp-57 rplc-279"/>
    <w:basedOn w:val="DefaultParagraphFont"/>
  </w:style>
  <w:style w:type="character" w:customStyle="1" w:styleId="cat-Sumgrp-58rplc-280">
    <w:name w:val="cat-Sum grp-58 rplc-280"/>
    <w:basedOn w:val="DefaultParagraphFont"/>
  </w:style>
  <w:style w:type="character" w:customStyle="1" w:styleId="cat-Sumgrp-59rplc-281">
    <w:name w:val="cat-Sum grp-59 rplc-281"/>
    <w:basedOn w:val="DefaultParagraphFont"/>
  </w:style>
  <w:style w:type="character" w:customStyle="1" w:styleId="cat-Sumgrp-60rplc-282">
    <w:name w:val="cat-Sum grp-60 rplc-282"/>
    <w:basedOn w:val="DefaultParagraphFont"/>
  </w:style>
  <w:style w:type="character" w:customStyle="1" w:styleId="cat-Sumgrp-51rplc-283">
    <w:name w:val="cat-Sum grp-51 rplc-283"/>
    <w:basedOn w:val="DefaultParagraphFont"/>
  </w:style>
  <w:style w:type="character" w:customStyle="1" w:styleId="cat-Sumgrp-52rplc-284">
    <w:name w:val="cat-Sum grp-52 rplc-284"/>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sud.garant.ru/" TargetMode="External" /><Relationship Id="rId5" Type="http://schemas.openxmlformats.org/officeDocument/2006/relationships/hyperlink" Target="https://arbitr.garant.ru/" TargetMode="Externa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68D76093-7D46-4721-AE16-95413FCC4CB7}"/>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